
<file path=[Content_Types].xml><?xml version="1.0" encoding="utf-8"?>
<Types xmlns="http://schemas.openxmlformats.org/package/2006/content-types">
  <Default Extension="wmf" ContentType="image/x-wmf"/>
  <Default Extension="png" ContentType="image/pn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0" w:line="240" w:lineRule="auto"/>
        <w:ind/>
        <w:jc w:val="both"/>
        <w:rPr>
          <w:rFonts w:ascii="Arial" w:hAnsi="Arial" w:eastAsia="Times New Roman" w:cs="Arial"/>
          <w:b/>
          <w:color w:val="auto"/>
          <w:sz w:val="20"/>
          <w:szCs w:val="20"/>
        </w:rPr>
      </w:pPr>
      <w:r>
        <w:rPr>
          <w:rFonts w:ascii="Vendome ICG" w:hAnsi="Vendome ICG" w:eastAsia="Times New Roman" w:cs="Times New Roman"/>
          <w:color w:val="auto"/>
          <w:sz w:val="20"/>
          <w:szCs w:val="20"/>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pic:cNvPicPr>
                        <pic:nvPr/>
                      </pic:nvPicPr>
                      <pic:blipFill>
                        <a:blip r:embed="rId15"/>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45pt;mso-position-horizontal:absolute;mso-position-vertical-relative:text;margin-top:-36.78pt;mso-position-vertical:absolute;width:544.55pt;height:100.05pt;mso-wrap-distance-left:9.00pt;mso-wrap-distance-top:0.00pt;mso-wrap-distance-right:9.00pt;mso-wrap-distance-bottom:0.00pt;z-index:1;" stroked="f">
                <v:imagedata r:id="rId15" o:title=""/>
                <o:lock v:ext="edit" rotation="t"/>
              </v:shape>
            </w:pict>
          </mc:Fallback>
        </mc:AlternateContent>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ind/>
        <w:rPr>
          <w:rFonts w:ascii="Arial" w:hAnsi="Arial" w:eastAsia="Times New Roman" w:cs="Arial"/>
          <w:b/>
          <w:bCs/>
          <w:sz w:val="20"/>
          <w:szCs w:val="20"/>
        </w:rPr>
      </w:pPr>
      <w:r>
        <w:rPr>
          <w:rFonts w:ascii="Arial" w:hAnsi="Arial" w:eastAsia="Times New Roman" w:cs="Arial"/>
          <w:b/>
          <w:bCs/>
          <w:sz w:val="20"/>
          <w:szCs w:val="20"/>
        </w:rPr>
        <w:t xml:space="preserve">CONSULTATION</w:t>
      </w:r>
      <w:r>
        <w:rPr>
          <w:rFonts w:ascii="Arial" w:hAnsi="Arial" w:eastAsia="Times New Roman" w:cs="Arial"/>
          <w:b/>
          <w:bCs/>
          <w:sz w:val="20"/>
          <w:szCs w:val="20"/>
        </w:rPr>
        <w:t xml:space="preserve"> N°: </w:t>
      </w:r>
      <w:r>
        <w:rPr>
          <w:rFonts w:ascii="Arial" w:hAnsi="Arial" w:eastAsia="Times New Roman" w:cs="Arial"/>
          <w:sz w:val="20"/>
          <w:szCs w:val="20"/>
        </w:rPr>
        <w:t xml:space="preserve">202</w:t>
      </w:r>
      <w:r>
        <w:rPr>
          <w:rFonts w:ascii="Arial" w:hAnsi="Arial" w:eastAsia="Times New Roman" w:cs="Arial"/>
          <w:sz w:val="20"/>
          <w:szCs w:val="20"/>
        </w:rPr>
        <w:t xml:space="preserve">6</w:t>
      </w:r>
      <w:r>
        <w:rPr>
          <w:rFonts w:ascii="Arial" w:hAnsi="Arial" w:eastAsia="Times New Roman" w:cs="Arial"/>
          <w:sz w:val="20"/>
          <w:szCs w:val="20"/>
        </w:rPr>
        <w:t xml:space="preserve">DRMPL00</w:t>
      </w:r>
      <w:r>
        <w:rPr>
          <w:rFonts w:ascii="Arial" w:hAnsi="Arial" w:eastAsia="Times New Roman" w:cs="Arial"/>
          <w:sz w:val="20"/>
          <w:szCs w:val="20"/>
        </w:rPr>
        <w:t xml:space="preserve">2</w:t>
      </w:r>
      <w:r>
        <w:rPr>
          <w:rFonts w:ascii="Arial" w:hAnsi="Arial" w:eastAsia="Times New Roman" w:cs="Arial"/>
          <w:b/>
          <w:bCs/>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32"/>
          <w:szCs w:val="32"/>
        </w:rPr>
      </w:pPr>
      <w:r>
        <w:rPr>
          <w:rFonts w:ascii="Arial" w:hAnsi="Arial" w:eastAsia="Times New Roman" w:cs="Arial"/>
          <w:b/>
          <w:color w:val="auto"/>
          <w:sz w:val="32"/>
          <w:szCs w:val="32"/>
        </w:rPr>
      </w:r>
      <w:r>
        <w:rPr>
          <w:rFonts w:ascii="Arial" w:hAnsi="Arial" w:eastAsia="Times New Roman" w:cs="Arial"/>
          <w:b/>
          <w:color w:val="auto"/>
          <w:sz w:val="32"/>
          <w:szCs w:val="32"/>
        </w:rPr>
      </w:r>
    </w:p>
    <w:p>
      <w:pPr>
        <w:pBdr/>
        <w:spacing w:after="0" w:line="240" w:lineRule="auto"/>
        <w:ind/>
        <w:jc w:val="both"/>
        <w:rPr>
          <w:rFonts w:ascii="Arial" w:hAnsi="Arial" w:eastAsia="Times New Roman" w:cs="Arial"/>
          <w:b/>
          <w:color w:val="auto"/>
          <w:sz w:val="32"/>
          <w:szCs w:val="32"/>
        </w:rPr>
      </w:pPr>
      <w:r>
        <w:rPr>
          <w:rFonts w:ascii="Arial" w:hAnsi="Arial" w:eastAsia="Times New Roman" w:cs="Arial"/>
          <w:b/>
          <w:color w:val="auto"/>
          <w:sz w:val="32"/>
          <w:szCs w:val="32"/>
        </w:rPr>
      </w:r>
      <w:r>
        <w:rPr>
          <w:rFonts w:ascii="Arial" w:hAnsi="Arial" w:eastAsia="Times New Roman" w:cs="Arial"/>
          <w:b/>
          <w:color w:val="auto"/>
          <w:sz w:val="32"/>
          <w:szCs w:val="32"/>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both"/>
        <w:rPr>
          <w:rFonts w:ascii="Arial" w:hAnsi="Arial" w:eastAsia="Times New Roman" w:cs="Arial"/>
          <w:b/>
          <w:color w:val="auto"/>
          <w:sz w:val="20"/>
          <w:szCs w:val="20"/>
        </w:rPr>
      </w:pPr>
      <w:r>
        <w:rPr>
          <w:rFonts w:ascii="Arial" w:hAnsi="Arial" w:eastAsia="Times New Roman" w:cs="Arial"/>
          <w:b/>
          <w:color w:val="auto"/>
          <w:sz w:val="20"/>
          <w:szCs w:val="20"/>
        </w:rPr>
      </w:r>
      <w:r>
        <w:rPr>
          <w:rFonts w:ascii="Arial" w:hAnsi="Arial" w:eastAsia="Times New Roman" w:cs="Arial"/>
          <w:b/>
          <w:color w:val="auto"/>
          <w:sz w:val="20"/>
          <w:szCs w:val="20"/>
        </w:rPr>
      </w:r>
    </w:p>
    <w:p>
      <w:pPr>
        <w:pBdr/>
        <w:spacing w:after="0" w:line="240" w:lineRule="auto"/>
        <w:ind/>
        <w:jc w:val="center"/>
        <w:rPr>
          <w:rFonts w:ascii="Arial" w:hAnsi="Arial" w:eastAsia="Times New Roman" w:cs="Arial"/>
          <w:b/>
          <w:color w:val="2f5496" w:themeColor="accent5" w:themeShade="BF"/>
          <w:sz w:val="28"/>
          <w:szCs w:val="20"/>
        </w:rPr>
      </w:pPr>
      <w:r>
        <w:rPr>
          <w:rFonts w:ascii="Arial" w:hAnsi="Arial" w:eastAsia="Times New Roman" w:cs="Arial"/>
          <w:b/>
          <w:color w:val="2f5496" w:themeColor="accent5" w:themeShade="BF"/>
          <w:sz w:val="28"/>
          <w:szCs w:val="20"/>
        </w:rPr>
        <w:t xml:space="preserve">CADRE DE REPONSE TECHNIQUE</w:t>
      </w:r>
      <w:r>
        <w:rPr>
          <w:rFonts w:ascii="Arial" w:hAnsi="Arial" w:eastAsia="Times New Roman" w:cs="Arial"/>
          <w:b/>
          <w:color w:val="2f5496" w:themeColor="accent5" w:themeShade="BF"/>
          <w:sz w:val="28"/>
          <w:szCs w:val="20"/>
        </w:rPr>
      </w:r>
    </w:p>
    <w:p>
      <w:pPr>
        <w:pBdr/>
        <w:spacing w:after="0" w:line="240" w:lineRule="auto"/>
        <w:ind/>
        <w:jc w:val="center"/>
        <w:rPr>
          <w:rFonts w:ascii="Arial" w:hAnsi="Arial" w:eastAsia="Times New Roman" w:cs="Arial"/>
          <w:b/>
          <w:color w:val="2f5496" w:themeColor="accent5" w:themeShade="BF"/>
          <w:sz w:val="28"/>
          <w:szCs w:val="20"/>
        </w:rPr>
      </w:pPr>
      <w:r>
        <w:rPr>
          <w:rFonts w:ascii="Arial" w:hAnsi="Arial" w:eastAsia="Times New Roman" w:cs="Arial"/>
          <w:b/>
          <w:color w:val="2f5496" w:themeColor="accent5" w:themeShade="BF"/>
          <w:sz w:val="28"/>
          <w:szCs w:val="20"/>
        </w:rPr>
      </w:r>
      <w:r>
        <w:rPr>
          <w:rFonts w:ascii="Arial" w:hAnsi="Arial" w:eastAsia="Times New Roman" w:cs="Arial"/>
          <w:b/>
          <w:color w:val="2f5496" w:themeColor="accent5" w:themeShade="BF"/>
          <w:sz w:val="28"/>
          <w:szCs w:val="20"/>
        </w:rPr>
      </w:r>
    </w:p>
    <w:p>
      <w:pPr>
        <w:pBdr/>
        <w:spacing w:after="0" w:line="240" w:lineRule="auto"/>
        <w:ind/>
        <w:jc w:val="both"/>
        <w:rPr>
          <w:rFonts w:ascii="Arial" w:hAnsi="Arial" w:eastAsia="Times New Roman" w:cs="Arial"/>
          <w:b/>
          <w:color w:val="0070c0"/>
          <w:sz w:val="20"/>
          <w:szCs w:val="20"/>
        </w:rPr>
      </w:pPr>
      <w:r>
        <w:rPr>
          <w:rFonts w:ascii="Arial" w:hAnsi="Arial" w:eastAsia="Times New Roman" w:cs="Arial"/>
          <w:b/>
          <w:color w:val="0070c0"/>
          <w:sz w:val="20"/>
          <w:szCs w:val="20"/>
        </w:rPr>
      </w:r>
      <w:r>
        <w:rPr>
          <w:rFonts w:ascii="Arial" w:hAnsi="Arial" w:eastAsia="Times New Roman" w:cs="Arial"/>
          <w:b/>
          <w:color w:val="0070c0"/>
          <w:sz w:val="20"/>
          <w:szCs w:val="20"/>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913"/>
      </w:tblGrid>
      <w:tr>
        <w:trPr/>
        <w:tc>
          <w:tcPr>
            <w:tcBorders/>
            <w:tcW w:w="8913" w:type="dxa"/>
            <w:textDirection w:val="lrTb"/>
            <w:noWrap w:val="false"/>
          </w:tcPr>
          <w:p>
            <w:pPr>
              <w:pBdr/>
              <w:spacing/>
              <w:ind/>
              <w:jc w:val="center"/>
              <w:rPr>
                <w:rFonts w:ascii="Arial" w:hAnsi="Arial" w:eastAsia="Times New Roman" w:cs="Times New Roman"/>
                <w:b/>
                <w:bCs/>
                <w:caps/>
                <w:color w:val="auto"/>
                <w:sz w:val="28"/>
                <w:szCs w:val="28"/>
              </w:rPr>
            </w:pPr>
            <w:r>
              <w:rPr>
                <w:rFonts w:ascii="Arial" w:hAnsi="Arial" w:eastAsia="Times New Roman" w:cs="Times New Roman"/>
                <w:b/>
                <w:bCs/>
                <w:caps/>
                <w:color w:val="auto"/>
                <w:sz w:val="28"/>
                <w:szCs w:val="28"/>
              </w:rPr>
            </w:r>
            <w:r>
              <w:rPr>
                <w:rFonts w:ascii="Arial" w:hAnsi="Arial" w:eastAsia="Times New Roman" w:cs="Times New Roman"/>
                <w:b/>
                <w:bCs/>
                <w:caps/>
                <w:color w:val="auto"/>
                <w:sz w:val="28"/>
                <w:szCs w:val="28"/>
              </w:rPr>
            </w:r>
          </w:p>
          <w:p>
            <w:pPr>
              <w:pBdr/>
              <w:spacing/>
              <w:ind/>
              <w:jc w:val="center"/>
              <w:rPr>
                <w:rFonts w:ascii="Arial" w:hAnsi="Arial" w:eastAsia="Times New Roman" w:cs="Arial"/>
                <w:b/>
                <w:bCs/>
                <w:sz w:val="32"/>
                <w:szCs w:val="32"/>
              </w:rPr>
            </w:pPr>
            <w:r>
              <w:rPr>
                <w:rFonts w:ascii="Arial" w:hAnsi="Arial" w:eastAsia="Times New Roman" w:cs="Arial"/>
                <w:b/>
                <w:bCs/>
                <w:sz w:val="32"/>
                <w:szCs w:val="32"/>
              </w:rPr>
              <w:t xml:space="preserve">FOURNITURE DE SERUM DE VEAU FŒTAL </w:t>
            </w:r>
            <w:r>
              <w:rPr>
                <w:rFonts w:ascii="Arial" w:hAnsi="Arial" w:eastAsia="Times New Roman" w:cs="Arial"/>
                <w:b/>
                <w:bCs/>
                <w:sz w:val="32"/>
                <w:szCs w:val="32"/>
              </w:rPr>
            </w:r>
          </w:p>
          <w:p>
            <w:pPr>
              <w:pBdr/>
              <w:spacing/>
              <w:ind/>
              <w:jc w:val="center"/>
              <w:rPr>
                <w:rFonts w:ascii="Arial" w:hAnsi="Arial" w:eastAsia="Times New Roman" w:cs="Times New Roman"/>
                <w:b/>
                <w:bCs/>
                <w:caps/>
                <w:color w:val="auto"/>
                <w:sz w:val="28"/>
                <w:szCs w:val="28"/>
              </w:rPr>
            </w:pPr>
            <w:r>
              <w:rPr>
                <w:rFonts w:ascii="Arial" w:hAnsi="Arial" w:eastAsia="Times New Roman" w:cs="Times New Roman"/>
                <w:b/>
                <w:bCs/>
                <w:caps/>
                <w:color w:val="auto"/>
                <w:sz w:val="28"/>
                <w:szCs w:val="28"/>
              </w:rPr>
            </w:r>
            <w:r>
              <w:rPr>
                <w:rFonts w:ascii="Arial" w:hAnsi="Arial" w:eastAsia="Times New Roman" w:cs="Times New Roman"/>
                <w:b/>
                <w:bCs/>
                <w:caps/>
                <w:color w:val="auto"/>
                <w:sz w:val="28"/>
                <w:szCs w:val="28"/>
              </w:rPr>
            </w:r>
          </w:p>
          <w:p>
            <w:pPr>
              <w:pBdr/>
              <w:spacing/>
              <w:ind/>
              <w:jc w:val="center"/>
              <w:rPr>
                <w:rFonts w:ascii="Arial" w:hAnsi="Arial" w:eastAsia="Times New Roman" w:cs="Times New Roman"/>
                <w:b/>
                <w:bCs/>
                <w:caps/>
                <w:color w:val="auto"/>
                <w:sz w:val="28"/>
                <w:szCs w:val="28"/>
              </w:rPr>
            </w:pPr>
            <w:r>
              <w:rPr>
                <w:rFonts w:ascii="Arial" w:hAnsi="Arial" w:eastAsia="Times New Roman" w:cs="Times New Roman"/>
                <w:b/>
                <w:bCs/>
                <w:caps/>
                <w:color w:val="auto"/>
                <w:sz w:val="28"/>
                <w:szCs w:val="28"/>
              </w:rPr>
              <w:t xml:space="preserve">lot n° ……………………….</w:t>
            </w:r>
            <w:r>
              <w:rPr>
                <w:rFonts w:ascii="Arial" w:hAnsi="Arial" w:eastAsia="Times New Roman" w:cs="Times New Roman"/>
                <w:b/>
                <w:bCs/>
                <w:caps/>
                <w:color w:val="auto"/>
                <w:sz w:val="28"/>
                <w:szCs w:val="28"/>
              </w:rPr>
              <w:t xml:space="preserve"> </w:t>
            </w:r>
            <w:r>
              <w:rPr>
                <w:rStyle w:val="823"/>
                <w:color w:val="c00000"/>
              </w:rPr>
              <w:t xml:space="preserve">(A préciser par le candidat)</w:t>
            </w:r>
            <w:r>
              <w:rPr>
                <w:rFonts w:ascii="Arial" w:hAnsi="Arial" w:eastAsia="Times New Roman" w:cs="Times New Roman"/>
                <w:b/>
                <w:bCs/>
                <w:caps/>
                <w:color w:val="auto"/>
                <w:sz w:val="28"/>
                <w:szCs w:val="28"/>
              </w:rPr>
            </w:r>
          </w:p>
          <w:p>
            <w:pPr>
              <w:pBdr/>
              <w:spacing/>
              <w:ind/>
              <w:jc w:val="center"/>
              <w:rPr>
                <w:rFonts w:ascii="Arial" w:hAnsi="Arial" w:eastAsia="Times New Roman" w:cs="Times New Roman"/>
                <w:b/>
                <w:bCs/>
                <w:caps/>
                <w:color w:val="auto"/>
                <w:sz w:val="24"/>
                <w:szCs w:val="24"/>
              </w:rPr>
            </w:pPr>
            <w:r>
              <w:rPr>
                <w:rFonts w:ascii="Arial" w:hAnsi="Arial" w:eastAsia="Times New Roman" w:cs="Times New Roman"/>
                <w:b/>
                <w:bCs/>
                <w:caps/>
                <w:color w:val="auto"/>
                <w:sz w:val="24"/>
                <w:szCs w:val="24"/>
              </w:rPr>
            </w:r>
            <w:r>
              <w:rPr>
                <w:rFonts w:ascii="Arial" w:hAnsi="Arial" w:eastAsia="Times New Roman" w:cs="Times New Roman"/>
                <w:b/>
                <w:bCs/>
                <w:caps/>
                <w:color w:val="auto"/>
                <w:sz w:val="24"/>
                <w:szCs w:val="24"/>
              </w:rPr>
            </w:r>
          </w:p>
        </w:tc>
      </w:tr>
    </w:tbl>
    <w:p>
      <w:pPr>
        <w:pBdr/>
        <w:spacing w:after="0"/>
        <w:ind/>
        <w:jc w:val="both"/>
        <w:rPr>
          <w:rFonts w:ascii="Arial" w:hAnsi="Arial" w:cs="Arial"/>
          <w:b/>
        </w:rPr>
      </w:pPr>
      <w:r>
        <w:rPr>
          <w:rFonts w:ascii="Arial" w:hAnsi="Arial" w:cs="Arial"/>
          <w:b/>
        </w:rPr>
      </w:r>
      <w:r>
        <w:rPr>
          <w:rFonts w:ascii="Arial" w:hAnsi="Arial" w:cs="Arial"/>
          <w:b/>
        </w:rPr>
      </w:r>
    </w:p>
    <w:p>
      <w:pPr>
        <w:pBdr/>
        <w:spacing w:after="0"/>
        <w:ind/>
        <w:rPr/>
      </w:pPr>
      <w:r/>
      <w:r/>
    </w:p>
    <w:p>
      <w:pPr>
        <w:pBdr/>
        <w:spacing w:after="0"/>
        <w:ind/>
        <w:rPr/>
      </w:pPr>
      <w:r/>
      <w:r/>
    </w:p>
    <w:p>
      <w:pPr>
        <w:pBdr/>
        <w:spacing w:after="0"/>
        <w:ind/>
        <w:rPr/>
      </w:pPr>
      <w:r/>
      <w:r/>
    </w:p>
    <w:p>
      <w:pPr>
        <w:pBdr/>
        <w:spacing/>
        <w:ind/>
        <w:jc w:val="both"/>
        <w:rPr>
          <w:rFonts w:ascii="Arial" w:hAnsi="Arial" w:cs="Arial"/>
          <w:i/>
          <w:sz w:val="20"/>
          <w:szCs w:val="20"/>
        </w:rPr>
      </w:pPr>
      <w:r>
        <w:rPr>
          <w:rFonts w:ascii="Arial" w:hAnsi="Arial" w:cs="Arial"/>
          <w:i/>
          <w:sz w:val="20"/>
          <w:szCs w:val="20"/>
        </w:rPr>
      </w:r>
      <w:r>
        <w:rPr>
          <w:rFonts w:ascii="Arial" w:hAnsi="Arial" w:cs="Arial"/>
          <w:i/>
          <w:sz w:val="20"/>
          <w:szCs w:val="20"/>
        </w:rPr>
      </w:r>
    </w:p>
    <w:p>
      <w:pPr>
        <w:pBdr/>
        <w:spacing/>
        <w:ind/>
        <w:jc w:val="both"/>
        <w:rPr>
          <w:rFonts w:ascii="Arial" w:hAnsi="Arial" w:cs="Arial"/>
          <w:i/>
          <w:sz w:val="20"/>
          <w:szCs w:val="20"/>
        </w:rPr>
      </w:pPr>
      <w:r>
        <w:rPr>
          <w:rFonts w:ascii="Arial" w:hAnsi="Arial" w:cs="Arial"/>
          <w:i/>
          <w:sz w:val="20"/>
          <w:szCs w:val="20"/>
        </w:rPr>
        <w:t xml:space="preserve">Les soumissionnaires souhaitant participer à la </w:t>
      </w:r>
      <w:r>
        <w:rPr>
          <w:rFonts w:ascii="Arial" w:hAnsi="Arial" w:cs="Arial"/>
          <w:i/>
          <w:sz w:val="20"/>
          <w:szCs w:val="20"/>
        </w:rPr>
        <w:t xml:space="preserve">présente </w:t>
      </w:r>
      <w:r>
        <w:rPr>
          <w:rFonts w:ascii="Arial" w:hAnsi="Arial" w:cs="Arial"/>
          <w:i/>
          <w:sz w:val="20"/>
          <w:szCs w:val="20"/>
        </w:rPr>
        <w:t xml:space="preserve">consultation devront </w:t>
      </w:r>
      <w:r>
        <w:rPr>
          <w:rFonts w:ascii="Arial" w:hAnsi="Arial" w:cs="Arial"/>
          <w:i/>
          <w:sz w:val="20"/>
          <w:szCs w:val="20"/>
        </w:rPr>
        <w:t xml:space="preserve">répondre à </w:t>
      </w:r>
      <w:r>
        <w:rPr>
          <w:rFonts w:ascii="Arial" w:hAnsi="Arial" w:cs="Arial"/>
          <w:i/>
          <w:sz w:val="20"/>
          <w:szCs w:val="20"/>
        </w:rPr>
        <w:t xml:space="preserve">ce cadre de réponse technique (CRT) sans apporter de modifications aux questions.</w:t>
      </w:r>
      <w:r>
        <w:rPr>
          <w:rFonts w:ascii="Arial" w:hAnsi="Arial" w:cs="Arial"/>
          <w:i/>
          <w:sz w:val="20"/>
          <w:szCs w:val="20"/>
        </w:rPr>
      </w:r>
    </w:p>
    <w:p>
      <w:pPr>
        <w:pBdr/>
        <w:spacing/>
        <w:ind/>
        <w:jc w:val="both"/>
        <w:rPr>
          <w:rFonts w:ascii="Arial" w:hAnsi="Arial" w:cs="Arial"/>
          <w:i/>
          <w:sz w:val="20"/>
          <w:szCs w:val="20"/>
        </w:rPr>
      </w:pPr>
      <w:r>
        <w:rPr>
          <w:rFonts w:ascii="Arial" w:hAnsi="Arial" w:cs="Arial"/>
          <w:i/>
          <w:sz w:val="20"/>
          <w:szCs w:val="20"/>
        </w:rPr>
        <w:t xml:space="preserve">Le cadre de réponse complété fait office de mémoire technique du candidat.</w:t>
      </w:r>
      <w:r>
        <w:rPr>
          <w:rFonts w:ascii="Arial" w:hAnsi="Arial" w:cs="Arial"/>
          <w:i/>
          <w:sz w:val="20"/>
          <w:szCs w:val="20"/>
        </w:rPr>
      </w:r>
    </w:p>
    <w:p>
      <w:pPr>
        <w:pBdr/>
        <w:spacing/>
        <w:ind/>
        <w:jc w:val="both"/>
        <w:rPr>
          <w:rFonts w:ascii="Arial" w:hAnsi="Arial" w:cs="Arial"/>
          <w:i/>
          <w:sz w:val="20"/>
          <w:szCs w:val="20"/>
        </w:rPr>
      </w:pPr>
      <w:r>
        <w:rPr>
          <w:rFonts w:ascii="Arial" w:hAnsi="Arial" w:cs="Arial"/>
          <w:i/>
          <w:sz w:val="20"/>
          <w:szCs w:val="20"/>
        </w:rPr>
        <w:t xml:space="preserve">Les réponses doivent être effectuées dans le respect d</w:t>
      </w:r>
      <w:r>
        <w:rPr>
          <w:rFonts w:ascii="Arial" w:hAnsi="Arial" w:cs="Arial"/>
          <w:i/>
          <w:sz w:val="20"/>
          <w:szCs w:val="20"/>
        </w:rPr>
        <w:t xml:space="preserve">es exigences définies par l’Inserm dans les pièces techniques et administratives du marché</w:t>
      </w:r>
      <w:r>
        <w:rPr>
          <w:rFonts w:ascii="Arial" w:hAnsi="Arial" w:cs="Arial"/>
          <w:i/>
          <w:sz w:val="20"/>
          <w:szCs w:val="20"/>
        </w:rPr>
        <w:t xml:space="preserve">.</w:t>
      </w:r>
      <w:r>
        <w:rPr>
          <w:rFonts w:ascii="Arial" w:hAnsi="Arial" w:cs="Arial"/>
          <w:i/>
          <w:sz w:val="20"/>
          <w:szCs w:val="20"/>
        </w:rPr>
      </w:r>
    </w:p>
    <w:p>
      <w:pPr>
        <w:pBdr/>
        <w:spacing/>
        <w:ind/>
        <w:jc w:val="both"/>
        <w:rPr>
          <w:rFonts w:ascii="Arial" w:hAnsi="Arial" w:cs="Arial"/>
          <w:i/>
          <w:sz w:val="20"/>
          <w:szCs w:val="20"/>
        </w:rPr>
      </w:pPr>
      <w:r>
        <w:rPr>
          <w:rFonts w:ascii="Arial" w:hAnsi="Arial" w:cs="Arial"/>
          <w:i/>
          <w:sz w:val="20"/>
          <w:szCs w:val="20"/>
        </w:rPr>
      </w:r>
      <w:r>
        <w:rPr>
          <w:rFonts w:ascii="Arial" w:hAnsi="Arial" w:cs="Arial"/>
          <w:i/>
          <w:sz w:val="20"/>
          <w:szCs w:val="20"/>
        </w:rPr>
      </w:r>
    </w:p>
    <w:p>
      <w:pPr>
        <w:pBdr/>
        <w:spacing/>
        <w:ind/>
        <w:jc w:val="both"/>
        <w:rPr>
          <w:rFonts w:ascii="Arial" w:hAnsi="Arial" w:cs="Arial"/>
          <w:i/>
          <w:sz w:val="20"/>
          <w:szCs w:val="20"/>
        </w:rPr>
      </w:pPr>
      <w:r>
        <w:rPr>
          <w:rFonts w:ascii="Arial" w:hAnsi="Arial" w:cs="Arial"/>
          <w:i/>
          <w:sz w:val="20"/>
          <w:szCs w:val="20"/>
        </w:rPr>
      </w:r>
      <w:r>
        <w:rPr>
          <w:rFonts w:ascii="Arial" w:hAnsi="Arial" w:cs="Arial"/>
          <w:i/>
          <w:sz w:val="20"/>
          <w:szCs w:val="20"/>
        </w:rPr>
      </w:r>
    </w:p>
    <w:p>
      <w:pPr>
        <w:pBdr/>
        <w:spacing/>
        <w:ind/>
        <w:jc w:val="both"/>
        <w:rPr>
          <w:rFonts w:ascii="Arial" w:hAnsi="Arial" w:cs="Arial"/>
          <w:i/>
          <w:sz w:val="20"/>
          <w:szCs w:val="20"/>
        </w:rPr>
      </w:pPr>
      <w:r>
        <w:rPr>
          <w:rFonts w:ascii="Arial" w:hAnsi="Arial" w:cs="Arial"/>
          <w:i/>
          <w:sz w:val="20"/>
          <w:szCs w:val="20"/>
        </w:rPr>
      </w:r>
      <w:r>
        <w:rPr>
          <w:rFonts w:ascii="Arial" w:hAnsi="Arial" w:cs="Arial"/>
          <w:i/>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rPr>
          <w:rFonts w:ascii="Arial" w:hAnsi="Arial" w:cs="Arial"/>
          <w:sz w:val="20"/>
          <w:szCs w:val="20"/>
        </w:rPr>
      </w:pPr>
      <w:r>
        <w:rPr>
          <w:rFonts w:ascii="Arial" w:hAnsi="Arial" w:cs="Arial"/>
          <w:sz w:val="20"/>
          <w:szCs w:val="20"/>
        </w:rPr>
        <w:br w:type="page" w:clear="all"/>
      </w:r>
      <w:r>
        <w:rPr>
          <w:rFonts w:ascii="Arial" w:hAnsi="Arial" w:cs="Arial"/>
          <w:sz w:val="20"/>
          <w:szCs w:val="20"/>
        </w:rPr>
      </w:r>
    </w:p>
    <w:sdt>
      <w:sdtPr>
        <w15:appearance w15:val="boundingBox"/>
        <w:id w:val="1844500985"/>
        <w:docPartObj>
          <w:docPartGallery w:val="Table of Contents"/>
          <w:docPartUnique w:val="true"/>
        </w:docPartObj>
        <w:rPr>
          <w:rFonts w:ascii="Calibri" w:hAnsi="Calibri" w:eastAsia="Calibri" w:cs="Calibri"/>
          <w:color w:val="000000"/>
          <w:sz w:val="22"/>
          <w:szCs w:val="22"/>
        </w:rPr>
      </w:sdtPr>
      <w:sdtContent>
        <w:p>
          <w:pPr>
            <w:pStyle w:val="813"/>
            <w:pBdr/>
            <w:spacing/>
            <w:ind/>
            <w:jc w:val="center"/>
            <w:rPr/>
          </w:pPr>
          <w:r>
            <w:t xml:space="preserve">Sommaire</w:t>
          </w:r>
          <w:r/>
        </w:p>
        <w:p>
          <w:pPr>
            <w:pBdr/>
            <w:spacing/>
            <w:ind/>
            <w:rPr/>
          </w:pPr>
          <w:r/>
          <w:r/>
        </w:p>
        <w:p>
          <w:pPr>
            <w:pStyle w:val="814"/>
            <w:pBdr/>
            <w:tabs>
              <w:tab w:val="left" w:leader="none" w:pos="480"/>
              <w:tab w:val="right" w:leader="dot" w:pos="8913"/>
            </w:tabs>
            <w:spacing/>
            <w:ind/>
            <w:rPr>
              <w:rFonts w:asciiTheme="minorHAnsi" w:hAnsiTheme="minorHAnsi" w:eastAsiaTheme="minorEastAsia" w:cstheme="minorBidi"/>
              <w:color w:val="auto"/>
              <w:sz w:val="24"/>
              <w:szCs w:val="24"/>
              <w14:ligatures w14:val="standardContextual"/>
            </w:rPr>
          </w:pPr>
          <w:r>
            <w:fldChar w:fldCharType="begin"/>
          </w:r>
          <w:r>
            <w:instrText xml:space="preserve"> TOC \o "1-3" \h \z \u </w:instrText>
          </w:r>
          <w:r>
            <w:fldChar w:fldCharType="separate"/>
          </w:r>
          <w:hyperlink w:tooltip="#_Toc224138254" w:anchor="_Toc224138254" w:history="1">
            <w:r>
              <w:rPr>
                <w:rStyle w:val="815"/>
                <w:rFonts w:ascii="Arial" w:hAnsi="Arial" w:cs="Arial"/>
                <w:b/>
              </w:rPr>
              <w:t xml:space="preserve">1.</w:t>
            </w:r>
            <w:r>
              <w:rPr>
                <w:rFonts w:asciiTheme="minorHAnsi" w:hAnsiTheme="minorHAnsi" w:eastAsiaTheme="minorEastAsia" w:cstheme="minorBidi"/>
                <w:color w:val="auto"/>
                <w:sz w:val="24"/>
                <w:szCs w:val="24"/>
                <w14:ligatures w14:val="standardContextual"/>
              </w:rPr>
              <w:tab/>
            </w:r>
            <w:r>
              <w:rPr>
                <w:rStyle w:val="815"/>
                <w:rFonts w:ascii="Arial" w:hAnsi="Arial" w:cs="Arial"/>
                <w:b/>
              </w:rPr>
              <w:t xml:space="preserve">Soumissionnaire - contacts</w:t>
            </w:r>
            <w:r>
              <w:tab/>
            </w:r>
            <w:r>
              <w:fldChar w:fldCharType="begin"/>
            </w:r>
            <w:r>
              <w:instrText xml:space="preserve"> PAGEREF _Toc224138254 \h </w:instrText>
            </w:r>
            <w:r/>
            <w:r>
              <w:fldChar w:fldCharType="separate"/>
            </w:r>
            <w:r>
              <w:t xml:space="preserve">3</w:t>
            </w:r>
            <w:r>
              <w:fldChar w:fldCharType="end"/>
            </w:r>
          </w:hyperlink>
          <w:r/>
          <w:r>
            <w:rPr>
              <w:rFonts w:asciiTheme="minorHAnsi" w:hAnsiTheme="minorHAnsi" w:eastAsiaTheme="minorEastAsia" w:cstheme="minorBidi"/>
              <w:color w:val="auto"/>
              <w:sz w:val="24"/>
              <w:szCs w:val="24"/>
              <w14:ligatures w14:val="standardContextual"/>
            </w:rPr>
          </w:r>
        </w:p>
        <w:p>
          <w:pPr>
            <w:pStyle w:val="814"/>
            <w:pBdr/>
            <w:tabs>
              <w:tab w:val="left" w:leader="none" w:pos="480"/>
              <w:tab w:val="right" w:leader="dot" w:pos="8913"/>
            </w:tabs>
            <w:spacing/>
            <w:ind/>
            <w:rPr>
              <w:rFonts w:asciiTheme="minorHAnsi" w:hAnsiTheme="minorHAnsi" w:eastAsiaTheme="minorEastAsia" w:cstheme="minorBidi"/>
              <w:color w:val="auto"/>
              <w:sz w:val="24"/>
              <w:szCs w:val="24"/>
              <w14:ligatures w14:val="standardContextual"/>
            </w:rPr>
          </w:pPr>
          <w:r/>
          <w:hyperlink w:tooltip="#_Toc224138255" w:anchor="_Toc224138255" w:history="1">
            <w:r>
              <w:rPr>
                <w:rStyle w:val="815"/>
                <w:rFonts w:ascii="Arial" w:hAnsi="Arial" w:cs="Arial"/>
                <w:b/>
              </w:rPr>
              <w:t xml:space="preserve">2.</w:t>
            </w:r>
            <w:r>
              <w:rPr>
                <w:rFonts w:asciiTheme="minorHAnsi" w:hAnsiTheme="minorHAnsi" w:eastAsiaTheme="minorEastAsia" w:cstheme="minorBidi"/>
                <w:color w:val="auto"/>
                <w:sz w:val="24"/>
                <w:szCs w:val="24"/>
                <w14:ligatures w14:val="standardContextual"/>
              </w:rPr>
              <w:tab/>
            </w:r>
            <w:r>
              <w:rPr>
                <w:rStyle w:val="815"/>
                <w:rFonts w:ascii="Arial" w:hAnsi="Arial" w:cs="Arial"/>
                <w:b/>
              </w:rPr>
              <w:t xml:space="preserve">Caractéristiques du produit proposé</w:t>
            </w:r>
            <w:r>
              <w:tab/>
            </w:r>
            <w:r>
              <w:fldChar w:fldCharType="begin"/>
            </w:r>
            <w:r>
              <w:instrText xml:space="preserve"> PAGEREF _Toc224138255 \h </w:instrText>
            </w:r>
            <w:r/>
            <w:r>
              <w:fldChar w:fldCharType="separate"/>
            </w:r>
            <w:r>
              <w:t xml:space="preserve">3</w:t>
            </w:r>
            <w:r>
              <w:fldChar w:fldCharType="end"/>
            </w:r>
          </w:hyperlink>
          <w:r/>
          <w:r>
            <w:rPr>
              <w:rFonts w:asciiTheme="minorHAnsi" w:hAnsiTheme="minorHAnsi" w:eastAsiaTheme="minorEastAsia" w:cstheme="minorBidi"/>
              <w:color w:val="auto"/>
              <w:sz w:val="24"/>
              <w:szCs w:val="24"/>
              <w14:ligatures w14:val="standardContextual"/>
            </w:rPr>
          </w:r>
        </w:p>
        <w:p>
          <w:pPr>
            <w:pStyle w:val="814"/>
            <w:pBdr/>
            <w:tabs>
              <w:tab w:val="left" w:leader="none" w:pos="480"/>
              <w:tab w:val="right" w:leader="dot" w:pos="8913"/>
            </w:tabs>
            <w:spacing/>
            <w:ind/>
            <w:rPr>
              <w:rFonts w:asciiTheme="minorHAnsi" w:hAnsiTheme="minorHAnsi" w:eastAsiaTheme="minorEastAsia" w:cstheme="minorBidi"/>
              <w:color w:val="auto"/>
              <w:sz w:val="24"/>
              <w:szCs w:val="24"/>
              <w14:ligatures w14:val="standardContextual"/>
            </w:rPr>
          </w:pPr>
          <w:r/>
          <w:hyperlink w:tooltip="#_Toc224138256" w:anchor="_Toc224138256" w:history="1">
            <w:r>
              <w:rPr>
                <w:rStyle w:val="815"/>
                <w:rFonts w:ascii="Arial" w:hAnsi="Arial" w:cs="Arial"/>
                <w:b/>
              </w:rPr>
              <w:t xml:space="preserve">3.</w:t>
            </w:r>
            <w:r>
              <w:rPr>
                <w:rFonts w:asciiTheme="minorHAnsi" w:hAnsiTheme="minorHAnsi" w:eastAsiaTheme="minorEastAsia" w:cstheme="minorBidi"/>
                <w:color w:val="auto"/>
                <w:sz w:val="24"/>
                <w:szCs w:val="24"/>
                <w14:ligatures w14:val="standardContextual"/>
              </w:rPr>
              <w:tab/>
            </w:r>
            <w:r>
              <w:rPr>
                <w:rStyle w:val="815"/>
                <w:rFonts w:ascii="Arial" w:hAnsi="Arial" w:cs="Arial"/>
                <w:b/>
              </w:rPr>
              <w:t xml:space="preserve">Mesures prises par le soumissionnaire en faveur de la protection de l’environnement en lien direct avec l’exécution du marché.</w:t>
            </w:r>
            <w:r>
              <w:tab/>
            </w:r>
            <w:r>
              <w:fldChar w:fldCharType="begin"/>
            </w:r>
            <w:r>
              <w:instrText xml:space="preserve"> PAGEREF _Toc224138256 \h </w:instrText>
            </w:r>
            <w:r/>
            <w:r>
              <w:fldChar w:fldCharType="separate"/>
            </w:r>
            <w:r>
              <w:t xml:space="preserve">4</w:t>
            </w:r>
            <w:r>
              <w:fldChar w:fldCharType="end"/>
            </w:r>
          </w:hyperlink>
          <w:r/>
          <w:r>
            <w:rPr>
              <w:rFonts w:asciiTheme="minorHAnsi" w:hAnsiTheme="minorHAnsi" w:eastAsiaTheme="minorEastAsia" w:cstheme="minorBidi"/>
              <w:color w:val="auto"/>
              <w:sz w:val="24"/>
              <w:szCs w:val="24"/>
              <w14:ligatures w14:val="standardContextual"/>
            </w:rPr>
          </w:r>
        </w:p>
        <w:p>
          <w:pPr>
            <w:pStyle w:val="814"/>
            <w:pBdr/>
            <w:tabs>
              <w:tab w:val="left" w:leader="none" w:pos="480"/>
              <w:tab w:val="right" w:leader="dot" w:pos="8913"/>
            </w:tabs>
            <w:spacing/>
            <w:ind/>
            <w:rPr>
              <w:rFonts w:asciiTheme="minorHAnsi" w:hAnsiTheme="minorHAnsi" w:eastAsiaTheme="minorEastAsia" w:cstheme="minorBidi"/>
              <w:color w:val="auto"/>
              <w:sz w:val="24"/>
              <w:szCs w:val="24"/>
              <w14:ligatures w14:val="standardContextual"/>
            </w:rPr>
          </w:pPr>
          <w:r/>
          <w:hyperlink w:tooltip="#_Toc224138257" w:anchor="_Toc224138257" w:history="1">
            <w:r>
              <w:rPr>
                <w:rStyle w:val="815"/>
                <w:rFonts w:ascii="Arial" w:hAnsi="Arial" w:cs="Arial"/>
                <w:b/>
              </w:rPr>
              <w:t xml:space="preserve">4.</w:t>
            </w:r>
            <w:r>
              <w:rPr>
                <w:rFonts w:asciiTheme="minorHAnsi" w:hAnsiTheme="minorHAnsi" w:eastAsiaTheme="minorEastAsia" w:cstheme="minorBidi"/>
                <w:color w:val="auto"/>
                <w:sz w:val="24"/>
                <w:szCs w:val="24"/>
                <w14:ligatures w14:val="standardContextual"/>
              </w:rPr>
              <w:tab/>
            </w:r>
            <w:r>
              <w:rPr>
                <w:rStyle w:val="815"/>
                <w:rFonts w:ascii="Arial" w:hAnsi="Arial" w:cs="Arial"/>
                <w:b/>
              </w:rPr>
              <w:t xml:space="preserve">Mesures prises par le soumissionnaire en faveur de sa responsabilité sociétale en lien direct avec l’exécution du marché.</w:t>
            </w:r>
            <w:r>
              <w:tab/>
            </w:r>
            <w:r>
              <w:fldChar w:fldCharType="begin"/>
            </w:r>
            <w:r>
              <w:instrText xml:space="preserve"> PAGEREF _Toc224138257 \h </w:instrText>
            </w:r>
            <w:r/>
            <w:r>
              <w:fldChar w:fldCharType="separate"/>
            </w:r>
            <w:r>
              <w:t xml:space="preserve">5</w:t>
            </w:r>
            <w:r>
              <w:fldChar w:fldCharType="end"/>
            </w:r>
          </w:hyperlink>
          <w:r/>
          <w:r>
            <w:rPr>
              <w:rFonts w:asciiTheme="minorHAnsi" w:hAnsiTheme="minorHAnsi" w:eastAsiaTheme="minorEastAsia" w:cstheme="minorBidi"/>
              <w:color w:val="auto"/>
              <w:sz w:val="24"/>
              <w:szCs w:val="24"/>
              <w14:ligatures w14:val="standardContextual"/>
            </w:rPr>
          </w:r>
        </w:p>
        <w:p>
          <w:pPr>
            <w:pStyle w:val="814"/>
            <w:pBdr/>
            <w:tabs>
              <w:tab w:val="left" w:leader="none" w:pos="480"/>
              <w:tab w:val="right" w:leader="dot" w:pos="8913"/>
            </w:tabs>
            <w:spacing/>
            <w:ind/>
            <w:rPr>
              <w:rFonts w:asciiTheme="minorHAnsi" w:hAnsiTheme="minorHAnsi" w:eastAsiaTheme="minorEastAsia" w:cstheme="minorBidi"/>
              <w:color w:val="auto"/>
              <w:sz w:val="24"/>
              <w:szCs w:val="24"/>
              <w14:ligatures w14:val="standardContextual"/>
            </w:rPr>
          </w:pPr>
          <w:r/>
          <w:hyperlink w:tooltip="#_Toc224138258" w:anchor="_Toc224138258" w:history="1">
            <w:r>
              <w:rPr>
                <w:rStyle w:val="815"/>
                <w:rFonts w:ascii="Arial" w:hAnsi="Arial" w:cs="Arial"/>
                <w:b/>
              </w:rPr>
              <w:t xml:space="preserve">5.</w:t>
            </w:r>
            <w:r>
              <w:rPr>
                <w:rFonts w:asciiTheme="minorHAnsi" w:hAnsiTheme="minorHAnsi" w:eastAsiaTheme="minorEastAsia" w:cstheme="minorBidi"/>
                <w:color w:val="auto"/>
                <w:sz w:val="24"/>
                <w:szCs w:val="24"/>
                <w14:ligatures w14:val="standardContextual"/>
              </w:rPr>
              <w:tab/>
            </w:r>
            <w:r>
              <w:rPr>
                <w:rStyle w:val="815"/>
                <w:rFonts w:ascii="Arial" w:hAnsi="Arial" w:cs="Arial"/>
                <w:b/>
              </w:rPr>
              <w:t xml:space="preserve">Modalités de passation de commandes</w:t>
            </w:r>
            <w:r>
              <w:tab/>
            </w:r>
            <w:r>
              <w:fldChar w:fldCharType="begin"/>
            </w:r>
            <w:r>
              <w:instrText xml:space="preserve"> PAGEREF _Toc224138258 \h </w:instrText>
            </w:r>
            <w:r/>
            <w:r>
              <w:fldChar w:fldCharType="separate"/>
            </w:r>
            <w:r>
              <w:t xml:space="preserve">5</w:t>
            </w:r>
            <w:r>
              <w:fldChar w:fldCharType="end"/>
            </w:r>
          </w:hyperlink>
          <w:r/>
          <w:r>
            <w:rPr>
              <w:rFonts w:asciiTheme="minorHAnsi" w:hAnsiTheme="minorHAnsi" w:eastAsiaTheme="minorEastAsia" w:cstheme="minorBidi"/>
              <w:color w:val="auto"/>
              <w:sz w:val="24"/>
              <w:szCs w:val="24"/>
              <w14:ligatures w14:val="standardContextual"/>
            </w:rPr>
          </w:r>
        </w:p>
        <w:p>
          <w:pPr>
            <w:pBdr/>
            <w:spacing/>
            <w:ind/>
            <w:rPr/>
          </w:pPr>
          <w:r>
            <w:rPr>
              <w:b/>
              <w:bCs/>
            </w:rPr>
            <w:fldChar w:fldCharType="end"/>
          </w:r>
          <w:r/>
        </w:p>
      </w:sdtContent>
    </w:sdt>
    <w:p>
      <w:pPr>
        <w:pBdr/>
        <w:spacing/>
        <w:ind/>
        <w:rPr/>
      </w:pPr>
      <w:r/>
      <w:r/>
    </w:p>
    <w:p>
      <w:pPr>
        <w:pBdr/>
        <w:spacing/>
        <w:ind/>
        <w:rPr>
          <w:sz w:val="28"/>
          <w:szCs w:val="28"/>
        </w:rPr>
      </w:pPr>
      <w:r>
        <w:rPr>
          <w:sz w:val="28"/>
          <w:szCs w:val="28"/>
        </w:rPr>
        <w:br w:type="page" w:clear="all"/>
      </w:r>
      <w:r>
        <w:rPr>
          <w:sz w:val="28"/>
          <w:szCs w:val="28"/>
        </w:rPr>
      </w:r>
    </w:p>
    <w:p>
      <w:pPr>
        <w:pStyle w:val="798"/>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798"/>
        <w:numPr>
          <w:ilvl w:val="0"/>
          <w:numId w:val="9"/>
        </w:numPr>
        <w:pBdr>
          <w:top w:val="single" w:color="000000" w:sz="4" w:space="1"/>
          <w:left w:val="single" w:color="000000" w:sz="4" w:space="4"/>
          <w:bottom w:val="single" w:color="000000" w:sz="4" w:space="1"/>
          <w:right w:val="single" w:color="000000" w:sz="4" w:space="4"/>
        </w:pBdr>
        <w:shd w:val="clear" w:color="auto" w:fill="2f5496" w:themeFill="accent5" w:themeFillShade="BF"/>
        <w:spacing/>
        <w:ind/>
        <w:jc w:val="both"/>
        <w:rPr>
          <w:rFonts w:ascii="Arial" w:hAnsi="Arial" w:cs="Arial"/>
          <w:b/>
          <w:color w:val="ffffff" w:themeColor="background1"/>
          <w:sz w:val="24"/>
          <w:szCs w:val="24"/>
        </w:rPr>
      </w:pPr>
      <w:r/>
      <w:bookmarkStart w:id="0" w:name="_Toc224138254"/>
      <w:r>
        <w:rPr>
          <w:rFonts w:ascii="Arial" w:hAnsi="Arial" w:cs="Arial"/>
          <w:b/>
          <w:color w:val="ffffff" w:themeColor="background1"/>
          <w:sz w:val="24"/>
          <w:szCs w:val="24"/>
        </w:rPr>
        <w:t xml:space="preserve">Soumissionnaire - contacts</w:t>
      </w:r>
      <w:bookmarkEnd w:id="0"/>
      <w:r/>
      <w:r>
        <w:rPr>
          <w:rFonts w:ascii="Arial" w:hAnsi="Arial" w:cs="Arial"/>
          <w:b/>
          <w:color w:val="ffffff" w:themeColor="background1"/>
          <w:sz w:val="24"/>
          <w:szCs w:val="24"/>
        </w:rPr>
      </w:r>
    </w:p>
    <w:p>
      <w:pPr>
        <w:pBdr/>
        <w:spacing w:before="240"/>
        <w:ind/>
        <w:jc w:val="both"/>
        <w:rPr>
          <w:rFonts w:ascii="Arial" w:hAnsi="Arial" w:cs="Arial"/>
          <w:sz w:val="20"/>
          <w:szCs w:val="20"/>
        </w:rPr>
      </w:pPr>
      <w:r>
        <w:rPr>
          <w:rFonts w:ascii="Arial" w:hAnsi="Arial" w:cs="Arial"/>
          <w:sz w:val="20"/>
          <w:szCs w:val="20"/>
        </w:rPr>
        <w:t xml:space="preserve">1.1 Désignation du soumissionnaire</w:t>
      </w:r>
      <w:r>
        <w:rPr>
          <w:rFonts w:ascii="Arial" w:hAnsi="Arial" w:cs="Arial"/>
          <w:sz w:val="20"/>
          <w:szCs w:val="20"/>
        </w:rPr>
      </w:r>
    </w:p>
    <w:p>
      <w:pPr>
        <w:pBdr/>
        <w:spacing w:before="240"/>
        <w:ind/>
        <w:jc w:val="both"/>
        <w:rPr>
          <w:rFonts w:ascii="Arial" w:hAnsi="Arial" w:cs="Arial"/>
          <w:sz w:val="20"/>
          <w:szCs w:val="20"/>
        </w:rPr>
      </w:pPr>
      <w:r>
        <w:rPr>
          <w:rFonts w:ascii="Wingdings" w:hAnsi="Wingdings" w:eastAsia="Wingdings" w:cs="Wingdings"/>
          <w:b/>
          <w:sz w:val="20"/>
          <w:szCs w:val="20"/>
          <w:highlight w:val="cyan"/>
        </w:rPr>
        <w:t xml:space="preserve">!</w:t>
      </w:r>
      <w:r>
        <w:rPr>
          <w:rFonts w:ascii="Arial" w:hAnsi="Arial" w:cs="Arial"/>
          <w:sz w:val="20"/>
          <w:szCs w:val="20"/>
          <w:highlight w:val="cyan"/>
        </w:rPr>
        <w:t xml:space="preserve">……………………………………………..</w:t>
      </w:r>
      <w:r>
        <w:rPr>
          <w:rFonts w:ascii="Arial" w:hAnsi="Arial" w:cs="Arial"/>
          <w:sz w:val="20"/>
          <w:szCs w:val="20"/>
        </w:rPr>
      </w:r>
    </w:p>
    <w:p>
      <w:pPr>
        <w:pBdr/>
        <w:spacing w:before="240"/>
        <w:ind/>
        <w:jc w:val="both"/>
        <w:rPr>
          <w:rFonts w:ascii="Arial" w:hAnsi="Arial" w:cs="Arial"/>
          <w:sz w:val="20"/>
          <w:szCs w:val="20"/>
        </w:rPr>
      </w:pPr>
      <w:r>
        <w:rPr>
          <w:rFonts w:ascii="Arial" w:hAnsi="Arial" w:cs="Arial"/>
          <w:sz w:val="20"/>
          <w:szCs w:val="20"/>
        </w:rPr>
        <w:t xml:space="preserve">1.2 </w:t>
      </w:r>
      <w:r>
        <w:rPr>
          <w:rFonts w:ascii="Arial" w:hAnsi="Arial" w:cs="Arial"/>
          <w:sz w:val="20"/>
          <w:szCs w:val="20"/>
        </w:rPr>
        <w:t xml:space="preserve">Contacts pour le suivi du marché jusqu’à </w:t>
      </w:r>
      <w:r>
        <w:rPr>
          <w:rFonts w:ascii="Arial" w:hAnsi="Arial" w:cs="Arial"/>
          <w:sz w:val="20"/>
          <w:szCs w:val="20"/>
        </w:rPr>
        <w:t xml:space="preserve">la </w:t>
      </w:r>
      <w:r>
        <w:rPr>
          <w:rFonts w:ascii="Arial" w:hAnsi="Arial" w:cs="Arial"/>
          <w:sz w:val="20"/>
          <w:szCs w:val="20"/>
        </w:rPr>
        <w:t xml:space="preserve">notification du marché</w:t>
      </w:r>
      <w:r>
        <w:rPr>
          <w:rFonts w:ascii="Arial" w:hAnsi="Arial" w:cs="Arial"/>
          <w:sz w:val="20"/>
          <w:szCs w:val="20"/>
        </w:rPr>
      </w:r>
    </w:p>
    <w:p>
      <w:pPr>
        <w:pBdr/>
        <w:spacing w:before="240"/>
        <w:ind/>
        <w:jc w:val="both"/>
        <w:rPr>
          <w:rFonts w:ascii="Arial" w:hAnsi="Arial" w:cs="Arial"/>
          <w:b/>
          <w:sz w:val="20"/>
          <w:szCs w:val="20"/>
          <w:highlight w:val="cyan"/>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w:t>
      </w:r>
      <w:r>
        <w:rPr>
          <w:rFonts w:ascii="Arial" w:hAnsi="Arial" w:cs="Arial"/>
          <w:b/>
          <w:sz w:val="20"/>
          <w:szCs w:val="20"/>
          <w:highlight w:val="cyan"/>
        </w:rPr>
      </w:r>
    </w:p>
    <w:p>
      <w:pPr>
        <w:pBdr/>
        <w:spacing w:before="240"/>
        <w:ind/>
        <w:jc w:val="both"/>
        <w:rPr>
          <w:rFonts w:ascii="Arial" w:hAnsi="Arial" w:cs="Arial"/>
          <w:sz w:val="20"/>
          <w:szCs w:val="20"/>
        </w:rPr>
      </w:pPr>
      <w:r>
        <w:rPr>
          <w:rFonts w:ascii="Arial" w:hAnsi="Arial" w:cs="Arial"/>
          <w:sz w:val="20"/>
          <w:szCs w:val="20"/>
        </w:rPr>
        <w:t xml:space="preserve">1.3 </w:t>
      </w:r>
      <w:r>
        <w:rPr>
          <w:rFonts w:ascii="Arial" w:hAnsi="Arial" w:cs="Arial"/>
          <w:sz w:val="20"/>
          <w:szCs w:val="20"/>
        </w:rPr>
        <w:t xml:space="preserve">Contacts pendant </w:t>
      </w:r>
      <w:r>
        <w:rPr>
          <w:rFonts w:ascii="Arial" w:hAnsi="Arial" w:cs="Arial"/>
          <w:sz w:val="20"/>
          <w:szCs w:val="20"/>
        </w:rPr>
        <w:t xml:space="preserve">l’exécution du marché</w:t>
      </w:r>
      <w:r>
        <w:rPr>
          <w:rFonts w:ascii="Arial" w:hAnsi="Arial" w:cs="Arial"/>
          <w:sz w:val="20"/>
          <w:szCs w:val="20"/>
        </w:rPr>
      </w:r>
    </w:p>
    <w:p>
      <w:pPr>
        <w:pBdr/>
        <w:spacing w:before="240"/>
        <w:ind/>
        <w:jc w:val="both"/>
        <w:rPr>
          <w:rFonts w:ascii="Arial" w:hAnsi="Arial" w:cs="Arial"/>
          <w:b/>
          <w:sz w:val="20"/>
          <w:szCs w:val="20"/>
          <w:highlight w:val="cyan"/>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w:t>
      </w:r>
      <w:r>
        <w:rPr>
          <w:rFonts w:ascii="Arial" w:hAnsi="Arial" w:cs="Arial"/>
          <w:b/>
          <w:sz w:val="20"/>
          <w:szCs w:val="20"/>
          <w:highlight w:val="cyan"/>
        </w:rPr>
      </w:r>
    </w:p>
    <w:p>
      <w:pPr>
        <w:pBdr/>
        <w:spacing/>
        <w:ind/>
        <w:rPr/>
      </w:pPr>
      <w:r/>
      <w:r/>
    </w:p>
    <w:p>
      <w:pPr>
        <w:pBdr/>
        <w:spacing/>
        <w:ind/>
        <w:rPr/>
      </w:pPr>
      <w:r/>
      <w:r/>
    </w:p>
    <w:p>
      <w:pPr>
        <w:pStyle w:val="798"/>
        <w:numPr>
          <w:ilvl w:val="0"/>
          <w:numId w:val="9"/>
        </w:numPr>
        <w:pBdr>
          <w:top w:val="single" w:color="000000" w:sz="4" w:space="1"/>
          <w:left w:val="single" w:color="000000" w:sz="4" w:space="4"/>
          <w:bottom w:val="single" w:color="000000" w:sz="4" w:space="1"/>
          <w:right w:val="single" w:color="000000" w:sz="4" w:space="4"/>
        </w:pBdr>
        <w:shd w:val="clear" w:color="auto" w:fill="2f5496" w:themeFill="accent5" w:themeFillShade="BF"/>
        <w:spacing/>
        <w:ind w:hanging="284" w:left="284"/>
        <w:jc w:val="both"/>
        <w:rPr>
          <w:rFonts w:ascii="Arial" w:hAnsi="Arial" w:cs="Arial"/>
          <w:b/>
          <w:color w:val="ffffff" w:themeColor="background1"/>
          <w:sz w:val="24"/>
          <w:szCs w:val="24"/>
        </w:rPr>
      </w:pPr>
      <w:r/>
      <w:bookmarkStart w:id="1" w:name="_Toc224138255"/>
      <w:r>
        <w:rPr>
          <w:rFonts w:ascii="Arial" w:hAnsi="Arial" w:cs="Arial"/>
          <w:b/>
          <w:color w:val="ffffff" w:themeColor="background1"/>
          <w:sz w:val="24"/>
          <w:szCs w:val="24"/>
        </w:rPr>
        <w:t xml:space="preserve">Caractéristiques </w:t>
      </w:r>
      <w:r>
        <w:rPr>
          <w:rFonts w:ascii="Arial" w:hAnsi="Arial" w:cs="Arial"/>
          <w:b/>
          <w:color w:val="ffffff" w:themeColor="background1"/>
          <w:sz w:val="24"/>
          <w:szCs w:val="24"/>
        </w:rPr>
        <w:t xml:space="preserve">du produit proposé</w:t>
      </w:r>
      <w:bookmarkEnd w:id="1"/>
      <w:r/>
      <w:r>
        <w:rPr>
          <w:rFonts w:ascii="Arial" w:hAnsi="Arial" w:cs="Arial"/>
          <w:b/>
          <w:color w:val="ffffff" w:themeColor="background1"/>
          <w:sz w:val="24"/>
          <w:szCs w:val="24"/>
        </w:rPr>
      </w:r>
    </w:p>
    <w:p>
      <w:pPr>
        <w:pBdr/>
        <w:spacing w:before="240"/>
        <w:ind/>
        <w:jc w:val="both"/>
        <w:rPr>
          <w:rFonts w:ascii="Arial" w:hAnsi="Arial" w:cs="Arial"/>
          <w:b/>
          <w:bCs/>
          <w:sz w:val="20"/>
          <w:szCs w:val="20"/>
          <w:highlight w:val="none"/>
        </w:rPr>
      </w:pPr>
      <w:r>
        <w:rPr>
          <w:rFonts w:ascii="Arial" w:hAnsi="Arial" w:cs="Arial"/>
          <w:b w:val="0"/>
          <w:bCs w:val="0"/>
          <w:sz w:val="20"/>
          <w:szCs w:val="20"/>
          <w:highlight w:val="none"/>
        </w:rPr>
        <w:t xml:space="preserve">2.1</w:t>
      </w:r>
      <w:r>
        <w:rPr>
          <w:rFonts w:ascii="Arial" w:hAnsi="Arial" w:cs="Arial"/>
          <w:b/>
          <w:bCs/>
          <w:sz w:val="20"/>
          <w:szCs w:val="20"/>
          <w:highlight w:val="none"/>
        </w:rPr>
        <w:t xml:space="preserve"> </w:t>
      </w:r>
      <w:r>
        <w:t xml:space="preserve">Indiquer le numéro du lot de sérum proposé p</w:t>
      </w:r>
      <w:r>
        <w:rPr>
          <w:b w:val="0"/>
          <w:bCs w:val="0"/>
        </w:rPr>
        <w:t xml:space="preserve">our les tests : </w:t>
      </w:r>
      <w:r>
        <w:t xml:space="preserve">Le soumissionnaire confirme que le lot proposé pour les tests sera réservé et maintenu disponible pendant toute la durée du marché si son offre est retenue (soit 36 mois).</w:t>
      </w:r>
      <w:r>
        <w:rPr>
          <w:rFonts w:ascii="Arial" w:hAnsi="Arial" w:cs="Arial"/>
          <w:b w:val="0"/>
          <w:bCs w:val="0"/>
          <w:sz w:val="20"/>
          <w:szCs w:val="20"/>
          <w:highlight w:val="none"/>
        </w:rPr>
      </w:r>
      <w:r>
        <w:rPr>
          <w:rFonts w:ascii="Arial" w:hAnsi="Arial" w:cs="Arial"/>
          <w:b/>
          <w:bCs/>
          <w:sz w:val="20"/>
          <w:szCs w:val="20"/>
          <w:highlight w:val="none"/>
        </w:rPr>
      </w:r>
    </w:p>
    <w:p>
      <w:pPr>
        <w:pBdr/>
        <w:spacing w:before="240"/>
        <w:ind/>
        <w:jc w:val="both"/>
        <w:rPr>
          <w:rFonts w:ascii="Arial" w:hAnsi="Arial" w:cs="Arial"/>
          <w:b/>
          <w:bCs/>
          <w:sz w:val="20"/>
          <w:szCs w:val="20"/>
          <w:highlight w:val="none"/>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bCs/>
          <w:sz w:val="20"/>
          <w:szCs w:val="20"/>
          <w:highlight w:val="none"/>
        </w:rPr>
      </w:r>
      <w:r>
        <w:rPr>
          <w:rFonts w:ascii="Arial" w:hAnsi="Arial" w:cs="Arial"/>
          <w:b/>
          <w:bCs/>
          <w:sz w:val="20"/>
          <w:szCs w:val="20"/>
          <w:highlight w:val="none"/>
        </w:rPr>
      </w:r>
    </w:p>
    <w:p>
      <w:pPr>
        <w:pBdr/>
        <w:spacing w:before="240"/>
        <w:ind/>
        <w:jc w:val="both"/>
        <w:rPr/>
      </w:pPr>
      <w:r/>
      <w:r>
        <w:rPr>
          <w:rFonts w:ascii="Arial" w:hAnsi="Arial" w:cs="Arial"/>
          <w:b/>
          <w:bCs/>
          <w:sz w:val="20"/>
          <w:szCs w:val="20"/>
          <w:highlight w:val="none"/>
        </w:rPr>
      </w:r>
      <w:r/>
    </w:p>
    <w:p>
      <w:pPr>
        <w:pBdr/>
        <w:spacing w:before="240"/>
        <w:ind/>
        <w:jc w:val="both"/>
        <w:rPr>
          <w:rFonts w:ascii="Arial" w:hAnsi="Arial" w:cs="Arial"/>
          <w:b/>
          <w:bCs/>
          <w:sz w:val="20"/>
          <w:szCs w:val="20"/>
          <w:highlight w:val="none"/>
        </w:rPr>
      </w:pPr>
      <w:r>
        <w:t xml:space="preserve">2.2 </w:t>
      </w:r>
      <w:r>
        <w:t xml:space="preserve">Confirmer la disponibilité de la quantité maximale prévue au CCTP pour le lot concerné pendant toute la durée du marché (36 mois).</w:t>
      </w:r>
      <w:r/>
      <w:r/>
    </w:p>
    <w:p>
      <w:pPr>
        <w:pBdr/>
        <w:spacing w:before="240"/>
        <w:ind/>
        <w:jc w:val="both"/>
        <w:rPr>
          <w:rFonts w:ascii="Arial" w:hAnsi="Arial" w:cs="Arial"/>
          <w:b/>
          <w:bCs/>
          <w:sz w:val="20"/>
          <w:szCs w:val="20"/>
          <w:highlight w:val="none"/>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bCs/>
          <w:sz w:val="20"/>
          <w:szCs w:val="20"/>
          <w:highlight w:val="none"/>
        </w:rPr>
      </w:r>
      <w:r>
        <w:rPr>
          <w:rFonts w:ascii="Arial" w:hAnsi="Arial" w:cs="Arial"/>
          <w:b/>
          <w:bCs/>
          <w:sz w:val="20"/>
          <w:szCs w:val="20"/>
          <w:highlight w:val="none"/>
        </w:rPr>
      </w:r>
    </w:p>
    <w:p>
      <w:pPr>
        <w:pBdr/>
        <w:spacing w:before="240"/>
        <w:ind/>
        <w:jc w:val="both"/>
        <w:rPr>
          <w:rFonts w:ascii="Arial" w:hAnsi="Arial" w:cs="Arial"/>
          <w:b/>
          <w:bCs/>
          <w:sz w:val="20"/>
          <w:szCs w:val="20"/>
          <w:highlight w:val="none"/>
        </w:rPr>
      </w:pPr>
      <w:r>
        <w:rPr>
          <w:rFonts w:ascii="Arial" w:hAnsi="Arial" w:cs="Arial"/>
          <w:b/>
          <w:bCs/>
          <w:sz w:val="20"/>
          <w:szCs w:val="20"/>
          <w:highlight w:val="none"/>
        </w:rPr>
      </w:r>
      <w:r>
        <w:t xml:space="preserve">2.3 Préciser les conditions garantissant la stabilité biologique du lot pendant la durée de stockage chez le soumissionnaire pendant la durée du marché soit 36 mois.</w:t>
      </w:r>
      <w:r>
        <w:rPr>
          <w:rFonts w:ascii="Arial" w:hAnsi="Arial" w:cs="Arial"/>
          <w:b/>
          <w:bCs/>
          <w:sz w:val="20"/>
          <w:szCs w:val="20"/>
          <w:highlight w:val="none"/>
        </w:rPr>
      </w:r>
      <w:r>
        <w:rPr>
          <w:rFonts w:ascii="Arial" w:hAnsi="Arial" w:cs="Arial"/>
          <w:b/>
          <w:bCs/>
          <w:sz w:val="20"/>
          <w:szCs w:val="20"/>
          <w:highlight w:val="none"/>
        </w:rPr>
      </w:r>
    </w:p>
    <w:p>
      <w:pPr>
        <w:pBdr/>
        <w:spacing w:before="240"/>
        <w:ind/>
        <w:jc w:val="both"/>
        <w:rPr>
          <w:rFonts w:ascii="Arial" w:hAnsi="Arial" w:cs="Arial"/>
          <w:b/>
          <w:sz w:val="20"/>
          <w:szCs w:val="20"/>
          <w:highlight w:val="cyan"/>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sz w:val="20"/>
          <w:szCs w:val="20"/>
          <w:highlight w:val="cyan"/>
        </w:rPr>
      </w:r>
      <w:r>
        <w:rPr>
          <w:rFonts w:ascii="Arial" w:hAnsi="Arial" w:cs="Arial"/>
          <w:b/>
          <w:sz w:val="20"/>
          <w:szCs w:val="20"/>
          <w:highlight w:val="cyan"/>
        </w:rPr>
      </w:r>
      <w:r>
        <w:rPr>
          <w:rFonts w:ascii="Arial" w:hAnsi="Arial" w:cs="Arial"/>
          <w:b/>
          <w:bCs/>
          <w:sz w:val="20"/>
          <w:szCs w:val="20"/>
          <w:highlight w:val="none"/>
        </w:rPr>
      </w:r>
      <w:r>
        <w:rPr>
          <w:rFonts w:ascii="Arial" w:hAnsi="Arial" w:cs="Arial"/>
          <w:b/>
          <w:bCs/>
          <w:sz w:val="20"/>
          <w:szCs w:val="20"/>
          <w:highlight w:val="none"/>
        </w:rPr>
      </w:r>
      <w:r>
        <w:rPr>
          <w:rFonts w:ascii="Arial" w:hAnsi="Arial" w:cs="Arial"/>
          <w:b/>
          <w:sz w:val="20"/>
          <w:szCs w:val="20"/>
          <w:highlight w:val="cyan"/>
        </w:rPr>
      </w:r>
    </w:p>
    <w:p>
      <w:pPr>
        <w:pBdr/>
        <w:spacing/>
        <w:ind/>
        <w:jc w:val="both"/>
        <w:rPr>
          <w:rFonts w:ascii="Arial" w:hAnsi="Arial" w:cs="Arial"/>
          <w:sz w:val="20"/>
          <w:szCs w:val="20"/>
        </w:rPr>
      </w:pPr>
      <w:r>
        <w:rPr>
          <w:rFonts w:ascii="Arial" w:hAnsi="Arial" w:cs="Arial"/>
          <w:sz w:val="20"/>
          <w:szCs w:val="20"/>
          <w:highlight w:val="none"/>
        </w:rPr>
      </w:r>
      <w:r>
        <w:rPr>
          <w:rFonts w:ascii="Arial" w:hAnsi="Arial" w:cs="Arial"/>
          <w:sz w:val="20"/>
          <w:szCs w:val="20"/>
          <w:highlight w:val="none"/>
        </w:rPr>
      </w:r>
    </w:p>
    <w:p>
      <w:pPr>
        <w:pBdr/>
        <w:spacing/>
        <w:ind/>
        <w:jc w:val="both"/>
        <w:rPr>
          <w:rFonts w:ascii="Arial" w:hAnsi="Arial" w:cs="Arial"/>
          <w:sz w:val="20"/>
          <w:szCs w:val="20"/>
          <w:highlight w:val="none"/>
        </w:rPr>
      </w:pPr>
      <w:r>
        <w:rPr>
          <w:rFonts w:ascii="Arial" w:hAnsi="Arial" w:cs="Arial"/>
          <w:sz w:val="20"/>
          <w:szCs w:val="20"/>
        </w:rPr>
        <w:t xml:space="preserve">2</w:t>
      </w:r>
      <w:r>
        <w:rPr>
          <w:rFonts w:ascii="Arial" w:hAnsi="Arial" w:cs="Arial"/>
          <w:sz w:val="20"/>
          <w:szCs w:val="20"/>
        </w:rPr>
        <w:t xml:space="preserve">.4 </w:t>
      </w:r>
      <w:r>
        <w:rPr>
          <w:rFonts w:ascii="Arial" w:hAnsi="Arial" w:cs="Arial"/>
          <w:sz w:val="20"/>
          <w:szCs w:val="20"/>
        </w:rPr>
        <w:t xml:space="preserve">Préciser l’origine géographique du produit</w:t>
      </w:r>
      <w:r>
        <w:rPr>
          <w:rFonts w:ascii="Arial" w:hAnsi="Arial" w:cs="Arial"/>
          <w:sz w:val="20"/>
          <w:szCs w:val="20"/>
        </w:rPr>
        <w:t xml:space="preserve"> (pays d’abattage, pays de collecte et pays de transformation)</w:t>
      </w:r>
      <w:r>
        <w:rPr>
          <w:rFonts w:ascii="Arial" w:hAnsi="Arial" w:cs="Arial"/>
          <w:sz w:val="20"/>
          <w:szCs w:val="20"/>
        </w:rPr>
      </w:r>
      <w:r>
        <w:rPr>
          <w:rFonts w:ascii="Arial" w:hAnsi="Arial" w:cs="Arial"/>
          <w:sz w:val="20"/>
          <w:szCs w:val="20"/>
        </w:rPr>
      </w:r>
      <w:r>
        <w:rPr>
          <w:rFonts w:ascii="Arial" w:hAnsi="Arial" w:cs="Arial"/>
          <w:sz w:val="20"/>
          <w:szCs w:val="20"/>
        </w:rPr>
      </w:r>
      <w:r>
        <w:rPr>
          <w:rFonts w:ascii="Arial" w:hAnsi="Arial" w:cs="Arial"/>
          <w:sz w:val="20"/>
          <w:szCs w:val="20"/>
          <w:highlight w:val="none"/>
        </w:rPr>
      </w:r>
    </w:p>
    <w:p>
      <w:pPr>
        <w:pBdr/>
        <w:spacing w:before="240"/>
        <w:ind/>
        <w:jc w:val="both"/>
        <w:rPr>
          <w:rFonts w:ascii="Arial" w:hAnsi="Arial" w:cs="Arial"/>
          <w:b/>
          <w:sz w:val="20"/>
          <w:szCs w:val="20"/>
          <w:highlight w:val="cyan"/>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sz w:val="20"/>
          <w:szCs w:val="20"/>
          <w:highlight w:val="cyan"/>
        </w:rPr>
      </w:r>
    </w:p>
    <w:p>
      <w:pPr>
        <w:pBdr/>
        <w:spacing/>
        <w:ind/>
        <w:jc w:val="both"/>
        <w:rPr>
          <w:rFonts w:ascii="Arial" w:hAnsi="Arial" w:cs="Arial"/>
          <w:b/>
          <w:sz w:val="20"/>
          <w:szCs w:val="20"/>
          <w:highlight w:val="cyan"/>
        </w:rPr>
      </w:pPr>
      <w:r>
        <w:rPr>
          <w:rFonts w:ascii="Arial" w:hAnsi="Arial" w:cs="Arial"/>
          <w:b/>
          <w:sz w:val="20"/>
          <w:szCs w:val="20"/>
          <w:highlight w:val="cyan"/>
        </w:rPr>
      </w:r>
      <w:r>
        <w:rPr>
          <w:rFonts w:ascii="Arial" w:hAnsi="Arial" w:cs="Arial"/>
          <w:b/>
          <w:sz w:val="20"/>
          <w:szCs w:val="20"/>
          <w:highlight w:val="cyan"/>
        </w:rPr>
      </w:r>
    </w:p>
    <w:p>
      <w:pPr>
        <w:pBdr/>
        <w:spacing/>
        <w:ind w:firstLine="0" w:left="0"/>
        <w:jc w:val="both"/>
        <w:rPr>
          <w:rFonts w:ascii="Arial" w:hAnsi="Arial" w:cs="Arial"/>
          <w:sz w:val="20"/>
          <w:szCs w:val="20"/>
        </w:rPr>
      </w:pPr>
      <w:r>
        <w:rPr>
          <w:rFonts w:ascii="Arial" w:hAnsi="Arial" w:cs="Arial"/>
          <w:sz w:val="20"/>
          <w:szCs w:val="20"/>
        </w:rPr>
        <w:t xml:space="preserve">2.5 Décrire </w:t>
      </w:r>
      <w:r>
        <w:rPr>
          <w:rFonts w:ascii="Arial" w:hAnsi="Arial" w:cs="Arial"/>
          <w:sz w:val="20"/>
          <w:szCs w:val="20"/>
        </w:rPr>
        <w:t xml:space="preserve">le mode de traitement du produit (ou </w:t>
      </w:r>
      <w:r>
        <w:rPr>
          <w:rFonts w:ascii="Arial" w:hAnsi="Arial" w:cs="Arial"/>
          <w:sz w:val="20"/>
          <w:szCs w:val="20"/>
        </w:rPr>
        <w:t xml:space="preserve">son </w:t>
      </w:r>
      <w:r>
        <w:rPr>
          <w:rFonts w:ascii="Arial" w:hAnsi="Arial" w:cs="Arial"/>
          <w:sz w:val="20"/>
          <w:szCs w:val="20"/>
        </w:rPr>
        <w:t xml:space="preserve">absence) </w:t>
      </w:r>
      <w:r>
        <w:t xml:space="preserve">et préciser explicitement si le sérum est irradié ou non</w:t>
      </w:r>
      <w:r>
        <w:rPr>
          <w:rFonts w:ascii="Arial" w:hAnsi="Arial" w:cs="Arial"/>
          <w:sz w:val="20"/>
          <w:szCs w:val="20"/>
        </w:rPr>
      </w:r>
      <w:r>
        <w:rPr>
          <w:rFonts w:ascii="Arial" w:hAnsi="Arial" w:cs="Arial"/>
          <w:sz w:val="20"/>
          <w:szCs w:val="20"/>
        </w:rPr>
      </w:r>
    </w:p>
    <w:p>
      <w:pPr>
        <w:pStyle w:val="809"/>
        <w:pBdr/>
        <w:spacing/>
        <w:ind w:left="360"/>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before="240"/>
        <w:ind/>
        <w:jc w:val="both"/>
        <w:rPr>
          <w:rFonts w:ascii="Arial" w:hAnsi="Arial" w:cs="Arial"/>
          <w:b/>
          <w:bCs/>
          <w:sz w:val="20"/>
          <w:szCs w:val="20"/>
          <w:highlight w:val="none"/>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bCs/>
          <w:sz w:val="20"/>
          <w:szCs w:val="20"/>
          <w:highlight w:val="none"/>
        </w:rPr>
      </w:r>
    </w:p>
    <w:p>
      <w:pPr>
        <w:pBdr/>
        <w:spacing w:before="240"/>
        <w:ind/>
        <w:jc w:val="both"/>
        <w:rPr>
          <w:rFonts w:ascii="Arial" w:hAnsi="Arial" w:cs="Arial"/>
          <w:b/>
          <w:bCs/>
          <w:sz w:val="20"/>
          <w:szCs w:val="20"/>
          <w:highlight w:val="cyan"/>
        </w:rPr>
      </w:pPr>
      <w:r>
        <w:rPr>
          <w:rFonts w:ascii="Arial" w:hAnsi="Arial" w:cs="Arial"/>
          <w:b/>
          <w:sz w:val="20"/>
          <w:szCs w:val="20"/>
          <w:highlight w:val="none"/>
        </w:rPr>
      </w:r>
      <w:r>
        <w:rPr>
          <w:rFonts w:ascii="Arial" w:hAnsi="Arial" w:cs="Arial"/>
          <w:b/>
          <w:sz w:val="20"/>
          <w:szCs w:val="20"/>
          <w:highlight w:val="none"/>
        </w:rPr>
      </w:r>
    </w:p>
    <w:p>
      <w:pPr>
        <w:pBdr/>
        <w:spacing w:before="240"/>
        <w:ind w:firstLine="0" w:left="0"/>
        <w:jc w:val="both"/>
        <w:rPr>
          <w:rFonts w:ascii="Arial" w:hAnsi="Arial" w:cs="Arial"/>
          <w:b/>
          <w:bCs/>
          <w:sz w:val="20"/>
          <w:szCs w:val="20"/>
          <w:highlight w:val="none"/>
        </w:rPr>
      </w:pPr>
      <w:r>
        <w:rPr>
          <w:rFonts w:ascii="Arial" w:hAnsi="Arial" w:eastAsia="Arial" w:cs="Arial"/>
          <w:b/>
          <w:sz w:val="20"/>
          <w:szCs w:val="20"/>
          <w:highlight w:val="cyan"/>
        </w:rPr>
      </w:r>
      <w:r>
        <w:rPr>
          <w:rFonts w:ascii="Arial" w:hAnsi="Arial" w:eastAsia="Arial" w:cs="Arial"/>
          <w:sz w:val="20"/>
          <w:szCs w:val="20"/>
        </w:rPr>
        <w:t xml:space="preserve">2.6 Préciser la méthode de filtration utilisée</w:t>
      </w:r>
      <w:r>
        <w:rPr>
          <w:rFonts w:ascii="Arial" w:hAnsi="Arial" w:eastAsia="Arial" w:cs="Arial"/>
          <w:b/>
          <w:bCs/>
          <w:sz w:val="20"/>
          <w:szCs w:val="20"/>
          <w:highlight w:val="none"/>
        </w:rPr>
      </w:r>
      <w:r>
        <w:rPr>
          <w:rFonts w:ascii="Arial" w:hAnsi="Arial" w:eastAsia="Arial" w:cs="Arial"/>
          <w:sz w:val="20"/>
          <w:szCs w:val="20"/>
        </w:rPr>
      </w:r>
    </w:p>
    <w:p>
      <w:pPr>
        <w:pBdr/>
        <w:spacing w:before="240"/>
        <w:ind/>
        <w:jc w:val="both"/>
        <w:rPr>
          <w:rFonts w:ascii="Arial" w:hAnsi="Arial" w:cs="Arial"/>
          <w:b/>
          <w:bCs/>
          <w:sz w:val="20"/>
          <w:szCs w:val="20"/>
          <w:highlight w:val="none"/>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bCs/>
          <w:sz w:val="20"/>
          <w:szCs w:val="20"/>
          <w:highlight w:val="none"/>
        </w:rPr>
      </w:r>
      <w:r>
        <w:rPr>
          <w:rFonts w:ascii="Arial" w:hAnsi="Arial" w:cs="Arial"/>
          <w:b/>
          <w:bCs/>
          <w:sz w:val="20"/>
          <w:szCs w:val="20"/>
          <w:highlight w:val="none"/>
        </w:rPr>
      </w:r>
      <w:r>
        <w:rPr>
          <w:rFonts w:ascii="Arial" w:hAnsi="Arial" w:cs="Arial"/>
          <w:b/>
          <w:sz w:val="20"/>
          <w:szCs w:val="20"/>
          <w:highlight w:val="cyan"/>
        </w:rPr>
      </w:r>
      <w:r>
        <w:rPr>
          <w:rFonts w:ascii="Arial" w:hAnsi="Arial" w:cs="Arial"/>
          <w:b/>
          <w:sz w:val="20"/>
          <w:szCs w:val="20"/>
          <w:highlight w:val="cyan"/>
        </w:rPr>
      </w:r>
      <w:r>
        <w:rPr>
          <w:rFonts w:ascii="Arial" w:hAnsi="Arial" w:cs="Arial"/>
          <w:b/>
          <w:bCs/>
          <w:sz w:val="20"/>
          <w:szCs w:val="20"/>
          <w:highlight w:val="none"/>
        </w:rPr>
      </w:r>
    </w:p>
    <w:p>
      <w:pPr>
        <w:pBdr/>
        <w:spacing w:before="240"/>
        <w:ind/>
        <w:jc w:val="both"/>
        <w:rPr>
          <w:rFonts w:ascii="Arial" w:hAnsi="Arial" w:cs="Arial"/>
          <w:b/>
          <w:bCs/>
          <w:sz w:val="20"/>
          <w:szCs w:val="20"/>
          <w:highlight w:val="none"/>
        </w:rPr>
      </w:pPr>
      <w:r>
        <w:rPr>
          <w:rFonts w:ascii="Arial" w:hAnsi="Arial" w:cs="Arial"/>
          <w:b/>
          <w:sz w:val="20"/>
          <w:szCs w:val="20"/>
          <w:highlight w:val="none"/>
        </w:rPr>
      </w:r>
      <w:r>
        <w:rPr>
          <w:rFonts w:ascii="Arial" w:hAnsi="Arial" w:cs="Arial"/>
          <w:b/>
          <w:sz w:val="20"/>
          <w:szCs w:val="20"/>
          <w:highlight w:val="none"/>
        </w:rPr>
      </w:r>
    </w:p>
    <w:p>
      <w:pPr>
        <w:pBdr/>
        <w:spacing/>
        <w:ind w:firstLine="0" w:left="0"/>
        <w:jc w:val="both"/>
        <w:rPr>
          <w:rFonts w:ascii="Arial" w:hAnsi="Arial" w:cs="Arial"/>
          <w:sz w:val="20"/>
          <w:szCs w:val="20"/>
        </w:rPr>
      </w:pPr>
      <w:r>
        <w:rPr>
          <w:rFonts w:ascii="Arial" w:hAnsi="Arial" w:cs="Arial"/>
          <w:sz w:val="20"/>
          <w:szCs w:val="20"/>
        </w:rPr>
        <w:t xml:space="preserve">2.7 Décrire </w:t>
      </w:r>
      <w:r>
        <w:rPr>
          <w:rFonts w:ascii="Arial" w:hAnsi="Arial" w:cs="Arial"/>
          <w:sz w:val="20"/>
          <w:szCs w:val="20"/>
        </w:rPr>
        <w:t xml:space="preserve">les conditions de transport</w:t>
      </w:r>
      <w:r>
        <w:rPr>
          <w:rFonts w:ascii="Arial" w:hAnsi="Arial" w:cs="Arial"/>
          <w:sz w:val="20"/>
          <w:szCs w:val="20"/>
        </w:rPr>
        <w:t xml:space="preserve"> </w:t>
      </w:r>
      <w:r>
        <w:rPr>
          <w:rFonts w:ascii="Arial" w:hAnsi="Arial" w:cs="Arial"/>
          <w:sz w:val="20"/>
          <w:szCs w:val="20"/>
        </w:rPr>
        <w:t xml:space="preserve">et de stockage </w:t>
      </w:r>
      <w:r>
        <w:rPr>
          <w:rFonts w:ascii="Arial" w:hAnsi="Arial" w:cs="Arial"/>
          <w:sz w:val="20"/>
          <w:szCs w:val="20"/>
        </w:rPr>
        <w:t xml:space="preserve">du produit</w:t>
      </w:r>
      <w:r>
        <w:rPr>
          <w:rFonts w:ascii="Arial" w:hAnsi="Arial" w:cs="Arial"/>
          <w:sz w:val="20"/>
          <w:szCs w:val="20"/>
        </w:rPr>
        <w:t xml:space="preserve"> </w:t>
      </w:r>
      <w:r>
        <w:rPr>
          <w:rFonts w:ascii="Arial" w:hAnsi="Arial" w:cs="Arial"/>
          <w:sz w:val="20"/>
          <w:szCs w:val="20"/>
        </w:rPr>
        <w:t xml:space="preserve">garantissant le maintien de la qualité et de la sécurité du produit jusqu’au lieu de stockage du soumissionnaire</w:t>
      </w:r>
      <w:r>
        <w:rPr>
          <w:rFonts w:ascii="Arial" w:hAnsi="Arial" w:cs="Arial"/>
          <w:sz w:val="20"/>
          <w:szCs w:val="20"/>
        </w:rPr>
      </w:r>
    </w:p>
    <w:p>
      <w:pPr>
        <w:pBdr/>
        <w:spacing w:before="240"/>
        <w:ind/>
        <w:jc w:val="both"/>
        <w:rPr>
          <w:rFonts w:ascii="Arial" w:hAnsi="Arial" w:cs="Arial"/>
          <w:b/>
          <w:sz w:val="20"/>
          <w:szCs w:val="20"/>
          <w:highlight w:val="cyan"/>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sz w:val="20"/>
          <w:szCs w:val="20"/>
          <w:highlight w:val="cyan"/>
        </w:rPr>
      </w:r>
    </w:p>
    <w:p>
      <w:pPr>
        <w:pBdr/>
        <w:spacing/>
        <w:ind/>
        <w:jc w:val="both"/>
        <w:rPr>
          <w:rFonts w:ascii="Arial" w:hAnsi="Arial" w:cs="Arial"/>
          <w:b/>
          <w:sz w:val="20"/>
          <w:szCs w:val="20"/>
          <w:u w:val="single"/>
        </w:rPr>
      </w:pPr>
      <w:r>
        <w:rPr>
          <w:rFonts w:ascii="Arial" w:hAnsi="Arial" w:cs="Arial"/>
          <w:b/>
          <w:sz w:val="20"/>
          <w:szCs w:val="20"/>
          <w:u w:val="single"/>
        </w:rPr>
      </w:r>
      <w:r>
        <w:rPr>
          <w:rFonts w:ascii="Arial" w:hAnsi="Arial" w:cs="Arial"/>
          <w:b/>
          <w:sz w:val="20"/>
          <w:szCs w:val="20"/>
          <w:u w:val="single"/>
        </w:rPr>
      </w:r>
    </w:p>
    <w:p>
      <w:pPr>
        <w:pBdr/>
        <w:spacing/>
        <w:ind/>
        <w:jc w:val="both"/>
        <w:rPr>
          <w:rFonts w:ascii="Arial" w:hAnsi="Arial" w:cs="Arial"/>
          <w:sz w:val="20"/>
          <w:szCs w:val="20"/>
        </w:rPr>
      </w:pPr>
      <w:r>
        <w:rPr>
          <w:rFonts w:ascii="Arial" w:hAnsi="Arial" w:cs="Arial"/>
          <w:sz w:val="20"/>
          <w:szCs w:val="20"/>
        </w:rPr>
        <w:t xml:space="preserve">2.8 </w:t>
      </w:r>
      <w:r>
        <w:t xml:space="preserve">Préciser le pays de stockage et la durée de stockage du produit chez le soumissionnaire</w:t>
      </w:r>
      <w:r>
        <w:rPr>
          <w:rFonts w:ascii="Arial" w:hAnsi="Arial" w:cs="Arial"/>
          <w:sz w:val="20"/>
          <w:szCs w:val="20"/>
        </w:rPr>
      </w:r>
      <w:r>
        <w:rPr>
          <w:rFonts w:ascii="Arial" w:hAnsi="Arial" w:cs="Arial"/>
          <w:sz w:val="20"/>
          <w:szCs w:val="20"/>
        </w:rPr>
      </w:r>
    </w:p>
    <w:p>
      <w:pPr>
        <w:pBdr/>
        <w:spacing w:before="240"/>
        <w:ind/>
        <w:jc w:val="both"/>
        <w:rPr>
          <w:rFonts w:ascii="Arial" w:hAnsi="Arial" w:cs="Arial"/>
          <w:b/>
          <w:bCs/>
          <w:sz w:val="20"/>
          <w:szCs w:val="20"/>
          <w:highlight w:val="none"/>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sz w:val="20"/>
          <w:szCs w:val="20"/>
          <w:highlight w:val="cyan"/>
        </w:rPr>
      </w:r>
      <w:r>
        <w:rPr>
          <w:rFonts w:ascii="Arial" w:hAnsi="Arial" w:cs="Arial"/>
          <w:b/>
          <w:sz w:val="20"/>
          <w:szCs w:val="20"/>
          <w:highlight w:val="cyan"/>
        </w:rPr>
      </w:r>
      <w:r>
        <w:rPr>
          <w:rFonts w:ascii="Arial" w:hAnsi="Arial" w:cs="Arial"/>
          <w:b/>
          <w:sz w:val="20"/>
          <w:szCs w:val="20"/>
          <w:highlight w:val="cyan"/>
        </w:rPr>
      </w:r>
      <w:r>
        <w:rPr>
          <w:rFonts w:ascii="Arial" w:hAnsi="Arial" w:cs="Arial"/>
          <w:b/>
          <w:sz w:val="20"/>
          <w:szCs w:val="20"/>
          <w:highlight w:val="cyan"/>
        </w:rPr>
      </w:r>
    </w:p>
    <w:p>
      <w:pPr>
        <w:pBdr/>
        <w:spacing w:before="240"/>
        <w:ind/>
        <w:jc w:val="both"/>
        <w:rPr>
          <w:rFonts w:ascii="Arial" w:hAnsi="Arial" w:cs="Arial"/>
          <w:b/>
          <w:bCs/>
          <w:sz w:val="20"/>
          <w:szCs w:val="20"/>
          <w:highlight w:val="cyan"/>
        </w:rPr>
      </w:pPr>
      <w:r>
        <w:rPr>
          <w:rFonts w:ascii="Arial" w:hAnsi="Arial" w:cs="Arial"/>
          <w:b/>
          <w:sz w:val="20"/>
          <w:szCs w:val="20"/>
          <w:highlight w:val="none"/>
        </w:rPr>
      </w:r>
      <w:r>
        <w:rPr>
          <w:rFonts w:ascii="Arial" w:hAnsi="Arial" w:cs="Arial"/>
          <w:b/>
          <w:sz w:val="20"/>
          <w:szCs w:val="20"/>
          <w:highlight w:val="none"/>
        </w:rPr>
      </w:r>
    </w:p>
    <w:p>
      <w:pPr>
        <w:pBdr/>
        <w:spacing/>
        <w:ind/>
        <w:jc w:val="both"/>
        <w:rPr>
          <w:rFonts w:ascii="Arial" w:hAnsi="Arial" w:cs="Arial"/>
          <w:sz w:val="20"/>
          <w:szCs w:val="20"/>
        </w:rPr>
      </w:pPr>
      <w:r>
        <w:rPr>
          <w:rFonts w:ascii="Arial" w:hAnsi="Arial" w:cs="Arial"/>
          <w:sz w:val="20"/>
          <w:szCs w:val="20"/>
        </w:rPr>
        <w:t xml:space="preserve">2.9 </w:t>
      </w:r>
      <w:r>
        <w:rPr>
          <w:rFonts w:ascii="Arial" w:hAnsi="Arial" w:cs="Arial"/>
          <w:sz w:val="20"/>
          <w:szCs w:val="20"/>
        </w:rPr>
        <w:t xml:space="preserve">Préciser la date de</w:t>
      </w:r>
      <w:r>
        <w:rPr>
          <w:rFonts w:ascii="Arial" w:hAnsi="Arial" w:cs="Arial"/>
          <w:sz w:val="20"/>
          <w:szCs w:val="20"/>
        </w:rPr>
        <w:t xml:space="preserve"> péremption</w:t>
      </w:r>
      <w:r>
        <w:rPr>
          <w:rFonts w:ascii="Arial" w:hAnsi="Arial" w:cs="Arial"/>
          <w:sz w:val="20"/>
          <w:szCs w:val="20"/>
        </w:rPr>
        <w:t xml:space="preserve"> du produit</w:t>
      </w:r>
      <w:r>
        <w:rPr>
          <w:rFonts w:ascii="Arial" w:hAnsi="Arial" w:cs="Arial"/>
          <w:sz w:val="20"/>
          <w:szCs w:val="20"/>
        </w:rPr>
      </w:r>
      <w:r>
        <w:rPr>
          <w:rFonts w:ascii="Arial" w:hAnsi="Arial" w:cs="Arial"/>
          <w:b/>
          <w:sz w:val="20"/>
          <w:szCs w:val="20"/>
          <w:highlight w:val="cyan"/>
        </w:rPr>
      </w:r>
      <w:r>
        <w:rPr>
          <w:rFonts w:ascii="Arial" w:hAnsi="Arial" w:cs="Arial"/>
          <w:b/>
          <w:sz w:val="20"/>
          <w:szCs w:val="20"/>
          <w:highlight w:val="cyan"/>
        </w:rPr>
      </w:r>
      <w:r>
        <w:rPr>
          <w:rFonts w:ascii="Arial" w:hAnsi="Arial" w:cs="Arial"/>
          <w:sz w:val="20"/>
          <w:szCs w:val="20"/>
        </w:rPr>
      </w:r>
    </w:p>
    <w:p>
      <w:pPr>
        <w:pBdr/>
        <w:spacing w:before="240"/>
        <w:ind/>
        <w:jc w:val="both"/>
        <w:rPr>
          <w:rFonts w:ascii="Arial" w:hAnsi="Arial" w:cs="Arial"/>
          <w:b/>
          <w:bCs/>
          <w:sz w:val="20"/>
          <w:szCs w:val="20"/>
          <w:highlight w:val="none"/>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sz w:val="20"/>
          <w:szCs w:val="20"/>
          <w:highlight w:val="cyan"/>
        </w:rPr>
      </w:r>
      <w:r>
        <w:rPr>
          <w:rFonts w:ascii="Arial" w:hAnsi="Arial" w:cs="Arial"/>
          <w:b/>
          <w:sz w:val="20"/>
          <w:szCs w:val="20"/>
          <w:highlight w:val="cyan"/>
        </w:rPr>
      </w:r>
      <w:r>
        <w:rPr>
          <w:rFonts w:ascii="Arial" w:hAnsi="Arial" w:cs="Arial"/>
          <w:b/>
          <w:sz w:val="20"/>
          <w:szCs w:val="20"/>
          <w:highlight w:val="cyan"/>
        </w:rPr>
      </w:r>
      <w:r>
        <w:rPr>
          <w:rFonts w:ascii="Arial" w:hAnsi="Arial" w:cs="Arial"/>
          <w:b/>
          <w:sz w:val="20"/>
          <w:szCs w:val="20"/>
          <w:highlight w:val="cyan"/>
        </w:rPr>
      </w:r>
    </w:p>
    <w:p>
      <w:pPr>
        <w:pBdr/>
        <w:spacing w:before="240"/>
        <w:ind/>
        <w:jc w:val="both"/>
        <w:rPr>
          <w:rFonts w:ascii="Arial" w:hAnsi="Arial" w:cs="Arial"/>
          <w:b/>
          <w:bCs/>
          <w:sz w:val="20"/>
          <w:szCs w:val="20"/>
          <w:highlight w:val="cyan"/>
        </w:rPr>
      </w:pPr>
      <w:r>
        <w:rPr>
          <w:rFonts w:ascii="Arial" w:hAnsi="Arial" w:cs="Arial"/>
          <w:b/>
          <w:sz w:val="20"/>
          <w:szCs w:val="20"/>
          <w:highlight w:val="none"/>
        </w:rPr>
      </w:r>
      <w:r>
        <w:rPr>
          <w:rFonts w:ascii="Arial" w:hAnsi="Arial" w:cs="Arial"/>
          <w:b/>
          <w:sz w:val="20"/>
          <w:szCs w:val="20"/>
          <w:highlight w:val="none"/>
        </w:rPr>
      </w:r>
    </w:p>
    <w:p>
      <w:pPr>
        <w:pBdr/>
        <w:spacing/>
        <w:ind/>
        <w:jc w:val="both"/>
        <w:rPr>
          <w:rFonts w:ascii="Arial" w:hAnsi="Arial" w:cs="Arial"/>
          <w:sz w:val="20"/>
          <w:szCs w:val="20"/>
        </w:rPr>
      </w:pPr>
      <w:r>
        <w:rPr>
          <w:rFonts w:ascii="Arial" w:hAnsi="Arial" w:cs="Arial"/>
          <w:sz w:val="20"/>
          <w:szCs w:val="20"/>
        </w:rPr>
        <w:t xml:space="preserve">2.10</w:t>
      </w:r>
      <w:r>
        <w:rPr>
          <w:rFonts w:ascii="Arial" w:hAnsi="Arial" w:cs="Arial"/>
          <w:sz w:val="20"/>
          <w:szCs w:val="20"/>
        </w:rPr>
        <w:t xml:space="preserve"> </w:t>
      </w:r>
      <w:r>
        <w:rPr>
          <w:rFonts w:ascii="Arial" w:hAnsi="Arial" w:cs="Arial"/>
          <w:sz w:val="20"/>
          <w:szCs w:val="20"/>
        </w:rPr>
        <w:t xml:space="preserve">Préciser le t</w:t>
      </w:r>
      <w:r>
        <w:rPr>
          <w:rFonts w:ascii="Arial" w:hAnsi="Arial" w:cs="Arial"/>
          <w:sz w:val="20"/>
          <w:szCs w:val="20"/>
        </w:rPr>
        <w:t xml:space="preserve">aux </w:t>
      </w:r>
      <w:r>
        <w:rPr>
          <w:rFonts w:ascii="Arial" w:hAnsi="Arial" w:cs="Arial"/>
          <w:sz w:val="20"/>
          <w:szCs w:val="20"/>
        </w:rPr>
        <w:t xml:space="preserve">d’</w:t>
      </w:r>
      <w:r>
        <w:rPr>
          <w:rFonts w:ascii="Arial" w:hAnsi="Arial" w:cs="Arial"/>
          <w:sz w:val="20"/>
          <w:szCs w:val="20"/>
        </w:rPr>
        <w:t xml:space="preserve">endotoxine</w:t>
      </w:r>
      <w:r>
        <w:rPr>
          <w:rFonts w:ascii="Arial" w:hAnsi="Arial" w:cs="Arial"/>
          <w:sz w:val="20"/>
          <w:szCs w:val="20"/>
        </w:rPr>
        <w:t xml:space="preserve">s</w:t>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before="240"/>
        <w:ind/>
        <w:jc w:val="both"/>
        <w:rPr>
          <w:rFonts w:ascii="Arial" w:hAnsi="Arial" w:cs="Arial"/>
          <w:b/>
          <w:bCs/>
          <w:sz w:val="20"/>
          <w:szCs w:val="20"/>
          <w:highlight w:val="none"/>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 </w:t>
      </w:r>
      <w:r>
        <w:rPr>
          <w:rFonts w:ascii="Arial" w:hAnsi="Arial" w:cs="Arial"/>
          <w:b/>
          <w:sz w:val="20"/>
          <w:szCs w:val="20"/>
          <w:highlight w:val="cyan"/>
        </w:rPr>
      </w:r>
    </w:p>
    <w:p>
      <w:pPr>
        <w:pBdr/>
        <w:spacing w:before="240"/>
        <w:ind/>
        <w:jc w:val="both"/>
        <w:rPr>
          <w:rFonts w:ascii="Arial" w:hAnsi="Arial" w:cs="Arial"/>
          <w:b/>
          <w:bCs/>
          <w:sz w:val="20"/>
          <w:szCs w:val="20"/>
          <w:highlight w:val="cyan"/>
        </w:rPr>
      </w:pPr>
      <w:r>
        <w:rPr>
          <w:rFonts w:ascii="Arial" w:hAnsi="Arial" w:cs="Arial"/>
          <w:b/>
          <w:bCs/>
          <w:sz w:val="20"/>
          <w:szCs w:val="20"/>
          <w:highlight w:val="none"/>
        </w:rPr>
      </w:r>
      <w:r>
        <w:rPr>
          <w:rFonts w:ascii="Arial" w:hAnsi="Arial" w:cs="Arial"/>
          <w:b/>
          <w:bCs/>
          <w:sz w:val="20"/>
          <w:szCs w:val="20"/>
          <w:highlight w:val="none"/>
        </w:rPr>
      </w:r>
    </w:p>
    <w:p>
      <w:pPr>
        <w:pBdr/>
        <w:spacing w:before="240"/>
        <w:ind/>
        <w:jc w:val="both"/>
        <w:rPr>
          <w:rFonts w:ascii="Arial" w:hAnsi="Arial" w:cs="Arial"/>
          <w:b/>
          <w:bCs/>
          <w:sz w:val="20"/>
          <w:szCs w:val="20"/>
          <w:highlight w:val="cyan"/>
        </w:rPr>
      </w:pPr>
      <w:r>
        <w:rPr>
          <w:rFonts w:ascii="Arial" w:hAnsi="Arial" w:cs="Arial"/>
          <w:b w:val="0"/>
          <w:bCs w:val="0"/>
          <w:sz w:val="20"/>
          <w:szCs w:val="20"/>
          <w:highlight w:val="none"/>
        </w:rPr>
        <w:t xml:space="preserve">2.11</w:t>
      </w:r>
      <w:r>
        <w:rPr>
          <w:rFonts w:ascii="Arial" w:hAnsi="Arial" w:cs="Arial"/>
          <w:b/>
          <w:sz w:val="20"/>
          <w:szCs w:val="20"/>
          <w:highlight w:val="none"/>
        </w:rPr>
        <w:t xml:space="preserve"> </w:t>
      </w:r>
      <w:r>
        <w:t xml:space="preserve">Le soumissionnaire devra fournir tout document attestant que le sérum de veau fœtal proposé est produit conformément au règlement (CE) n°1069/2009 relatif aux sous-produits animaux non destinés à la consommation humaine.</w:t>
      </w:r>
      <w:r>
        <w:rPr>
          <w:rFonts w:ascii="Arial" w:hAnsi="Arial" w:cs="Arial"/>
          <w:b/>
          <w:sz w:val="20"/>
          <w:szCs w:val="20"/>
          <w:highlight w:val="none"/>
        </w:rPr>
      </w:r>
      <w:r>
        <w:rPr>
          <w:rFonts w:ascii="Arial" w:hAnsi="Arial" w:cs="Arial"/>
          <w:b/>
          <w:sz w:val="20"/>
          <w:szCs w:val="20"/>
          <w:highlight w:val="none"/>
        </w:rPr>
      </w:r>
    </w:p>
    <w:p>
      <w:pPr>
        <w:pBdr/>
        <w:spacing/>
        <w:ind/>
        <w:jc w:val="both"/>
        <w:rPr>
          <w:rFonts w:ascii="Arial" w:hAnsi="Arial" w:cs="Arial"/>
          <w:color w:val="ee0000"/>
          <w:sz w:val="20"/>
          <w:szCs w:val="20"/>
        </w:rPr>
      </w:pPr>
      <w:r>
        <w:rPr>
          <w:rFonts w:ascii="Arial" w:hAnsi="Arial" w:cs="Arial"/>
          <w:color w:val="ee0000"/>
          <w:sz w:val="20"/>
          <w:szCs w:val="20"/>
        </w:rPr>
        <w:t xml:space="preserve">Pièce à joindre</w:t>
      </w:r>
      <w:r>
        <w:rPr>
          <w:rFonts w:ascii="Arial" w:hAnsi="Arial" w:cs="Arial"/>
          <w:color w:val="ee0000"/>
          <w:sz w:val="20"/>
          <w:szCs w:val="20"/>
        </w:rPr>
      </w:r>
      <w:r>
        <w:rPr>
          <w:rFonts w:ascii="Arial" w:hAnsi="Arial" w:cs="Arial"/>
          <w:color w:val="ee0000"/>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t xml:space="preserve">2.12</w:t>
      </w:r>
      <w:r>
        <w:rPr>
          <w:rFonts w:ascii="Arial" w:hAnsi="Arial" w:cs="Arial"/>
          <w:sz w:val="20"/>
          <w:szCs w:val="20"/>
        </w:rPr>
        <w:t xml:space="preserve"> </w:t>
      </w:r>
      <w:r>
        <w:rPr>
          <w:rFonts w:ascii="Arial" w:hAnsi="Arial" w:cs="Arial"/>
          <w:sz w:val="20"/>
          <w:szCs w:val="20"/>
        </w:rPr>
        <w:t xml:space="preserve">Le </w:t>
      </w:r>
      <w:r>
        <w:rPr>
          <w:rFonts w:ascii="Arial" w:hAnsi="Arial" w:cs="Arial"/>
          <w:sz w:val="20"/>
          <w:szCs w:val="20"/>
        </w:rPr>
        <w:t xml:space="preserve">soumissionnaire</w:t>
      </w:r>
      <w:r>
        <w:rPr>
          <w:rFonts w:ascii="Arial" w:hAnsi="Arial" w:cs="Arial"/>
          <w:sz w:val="20"/>
          <w:szCs w:val="20"/>
        </w:rPr>
        <w:t xml:space="preserve"> joint </w:t>
      </w:r>
      <w:r>
        <w:rPr>
          <w:rFonts w:ascii="Arial" w:hAnsi="Arial" w:cs="Arial"/>
          <w:sz w:val="20"/>
          <w:szCs w:val="20"/>
        </w:rPr>
        <w:t xml:space="preserve">en annexe </w:t>
      </w:r>
      <w:r>
        <w:rPr>
          <w:rFonts w:ascii="Arial" w:hAnsi="Arial" w:cs="Arial"/>
          <w:sz w:val="20"/>
          <w:szCs w:val="20"/>
        </w:rPr>
        <w:t xml:space="preserve">à son mémoire technique le c</w:t>
      </w:r>
      <w:r>
        <w:rPr>
          <w:rFonts w:ascii="Arial" w:hAnsi="Arial" w:cs="Arial"/>
          <w:sz w:val="20"/>
          <w:szCs w:val="20"/>
        </w:rPr>
        <w:t xml:space="preserve">ertificat </w:t>
      </w:r>
      <w:r>
        <w:rPr>
          <w:rFonts w:ascii="Arial" w:hAnsi="Arial" w:cs="Arial"/>
          <w:sz w:val="20"/>
          <w:szCs w:val="20"/>
        </w:rPr>
        <w:t xml:space="preserve">d’</w:t>
      </w:r>
      <w:r>
        <w:rPr>
          <w:rFonts w:ascii="Arial" w:hAnsi="Arial" w:cs="Arial"/>
          <w:sz w:val="20"/>
          <w:szCs w:val="20"/>
        </w:rPr>
        <w:t xml:space="preserve">absence </w:t>
      </w:r>
      <w:r>
        <w:rPr>
          <w:rFonts w:ascii="Arial" w:hAnsi="Arial" w:cs="Arial"/>
          <w:sz w:val="20"/>
          <w:szCs w:val="20"/>
        </w:rPr>
        <w:t xml:space="preserve">de </w:t>
      </w:r>
      <w:r>
        <w:rPr>
          <w:rFonts w:ascii="Arial" w:hAnsi="Arial" w:cs="Arial"/>
          <w:sz w:val="20"/>
          <w:szCs w:val="20"/>
        </w:rPr>
        <w:t xml:space="preserve">mycoplasme, de bactéries, champignons et virus bovins majeurs</w:t>
      </w:r>
      <w:r>
        <w:rPr>
          <w:rFonts w:ascii="Arial" w:hAnsi="Arial" w:cs="Arial"/>
          <w:sz w:val="20"/>
          <w:szCs w:val="20"/>
        </w:rPr>
      </w:r>
    </w:p>
    <w:p>
      <w:pPr>
        <w:pBdr/>
        <w:spacing/>
        <w:ind/>
        <w:jc w:val="both"/>
        <w:rPr>
          <w:rFonts w:ascii="Arial" w:hAnsi="Arial" w:cs="Arial"/>
          <w:color w:val="ee0000"/>
          <w:sz w:val="20"/>
          <w:szCs w:val="20"/>
        </w:rPr>
      </w:pPr>
      <w:r>
        <w:rPr>
          <w:rFonts w:ascii="Arial" w:hAnsi="Arial" w:cs="Arial"/>
          <w:color w:val="ee0000"/>
          <w:sz w:val="20"/>
          <w:szCs w:val="20"/>
        </w:rPr>
        <w:t xml:space="preserve">Pièce à joindre</w:t>
      </w:r>
      <w:r>
        <w:rPr>
          <w:rFonts w:ascii="Arial" w:hAnsi="Arial" w:cs="Arial"/>
          <w:color w:val="ee0000"/>
          <w:sz w:val="20"/>
          <w:szCs w:val="20"/>
        </w:rPr>
      </w:r>
    </w:p>
    <w:p>
      <w:pPr>
        <w:pBdr/>
        <w:spacing/>
        <w:ind/>
        <w:jc w:val="both"/>
        <w:rPr>
          <w:rFonts w:ascii="Arial" w:hAnsi="Arial" w:cs="Arial"/>
          <w:color w:val="ee0000"/>
          <w:sz w:val="20"/>
          <w:szCs w:val="20"/>
        </w:rPr>
      </w:pPr>
      <w:r>
        <w:rPr>
          <w:rFonts w:ascii="Arial" w:hAnsi="Arial" w:cs="Arial"/>
          <w:color w:val="ee0000"/>
          <w:sz w:val="20"/>
          <w:szCs w:val="20"/>
        </w:rPr>
      </w:r>
      <w:r>
        <w:rPr>
          <w:rFonts w:ascii="Arial" w:hAnsi="Arial" w:cs="Arial"/>
          <w:color w:val="ee0000"/>
          <w:sz w:val="20"/>
          <w:szCs w:val="20"/>
        </w:rPr>
      </w:r>
    </w:p>
    <w:p>
      <w:pPr>
        <w:pBdr/>
        <w:spacing/>
        <w:ind/>
        <w:jc w:val="both"/>
        <w:rPr>
          <w:sz w:val="24"/>
          <w:szCs w:val="24"/>
        </w:rPr>
      </w:pPr>
      <w:r>
        <w:rPr>
          <w:rFonts w:ascii="Arial" w:hAnsi="Arial" w:cs="Arial"/>
          <w:sz w:val="20"/>
          <w:szCs w:val="20"/>
        </w:rPr>
        <w:t xml:space="preserve">2.13</w:t>
      </w:r>
      <w:r>
        <w:rPr>
          <w:rFonts w:ascii="Arial" w:hAnsi="Arial" w:cs="Arial"/>
          <w:sz w:val="20"/>
          <w:szCs w:val="20"/>
        </w:rPr>
        <w:t xml:space="preserve"> </w:t>
      </w:r>
      <w:r>
        <w:rPr>
          <w:rFonts w:ascii="Arial" w:hAnsi="Arial" w:cs="Arial"/>
          <w:sz w:val="20"/>
          <w:szCs w:val="20"/>
        </w:rPr>
        <w:t xml:space="preserve">Le </w:t>
      </w:r>
      <w:r>
        <w:rPr>
          <w:rFonts w:ascii="Arial" w:hAnsi="Arial" w:cs="Arial"/>
          <w:sz w:val="20"/>
          <w:szCs w:val="20"/>
        </w:rPr>
        <w:t xml:space="preserve">soumissionnaire</w:t>
      </w:r>
      <w:r>
        <w:rPr>
          <w:rFonts w:ascii="Arial" w:hAnsi="Arial" w:cs="Arial"/>
          <w:sz w:val="20"/>
          <w:szCs w:val="20"/>
        </w:rPr>
        <w:t xml:space="preserve"> joint </w:t>
      </w:r>
      <w:r>
        <w:rPr>
          <w:rFonts w:ascii="Arial" w:hAnsi="Arial" w:cs="Arial"/>
          <w:sz w:val="20"/>
          <w:szCs w:val="20"/>
        </w:rPr>
        <w:t xml:space="preserve">en annexe </w:t>
      </w:r>
      <w:r>
        <w:rPr>
          <w:rFonts w:ascii="Arial" w:hAnsi="Arial" w:cs="Arial"/>
          <w:sz w:val="20"/>
          <w:szCs w:val="20"/>
        </w:rPr>
        <w:t xml:space="preserve">à son mémoire technique le c</w:t>
      </w:r>
      <w:r>
        <w:rPr>
          <w:rFonts w:ascii="Arial" w:hAnsi="Arial" w:cs="Arial"/>
          <w:sz w:val="20"/>
          <w:szCs w:val="20"/>
        </w:rPr>
        <w:t xml:space="preserve">ertificat </w:t>
      </w:r>
      <w:r>
        <w:rPr>
          <w:rFonts w:ascii="Arial" w:hAnsi="Arial" w:cs="Arial"/>
          <w:sz w:val="20"/>
          <w:szCs w:val="20"/>
        </w:rPr>
        <w:t xml:space="preserve">d’analyse complet du lot d</w:t>
      </w:r>
      <w:r>
        <w:rPr>
          <w:rFonts w:ascii="Arial" w:hAnsi="Arial" w:cs="Arial"/>
          <w:sz w:val="20"/>
          <w:szCs w:val="20"/>
        </w:rPr>
        <w:t xml:space="preserve">e sérum incluant les indicateurs de protéines, d’hémoglobine, de PH et d’osmolalité. </w:t>
      </w:r>
      <w:r>
        <w:rPr>
          <w:sz w:val="24"/>
          <w:szCs w:val="24"/>
        </w:rPr>
      </w:r>
    </w:p>
    <w:p>
      <w:pPr>
        <w:pBdr/>
        <w:spacing/>
        <w:ind/>
        <w:jc w:val="both"/>
        <w:rPr>
          <w:rFonts w:ascii="Arial" w:hAnsi="Arial" w:cs="Arial"/>
          <w:color w:val="ee0000"/>
          <w:sz w:val="20"/>
          <w:szCs w:val="20"/>
        </w:rPr>
      </w:pPr>
      <w:r>
        <w:rPr>
          <w:rFonts w:ascii="Arial" w:hAnsi="Arial" w:cs="Arial"/>
          <w:color w:val="ee0000"/>
          <w:sz w:val="20"/>
          <w:szCs w:val="20"/>
        </w:rPr>
        <w:t xml:space="preserve">Pièce à joindre</w:t>
      </w:r>
      <w:r>
        <w:rPr>
          <w:rFonts w:ascii="Arial" w:hAnsi="Arial" w:cs="Arial"/>
          <w:color w:val="ee0000"/>
          <w:sz w:val="20"/>
          <w:szCs w:val="20"/>
        </w:rPr>
      </w:r>
    </w:p>
    <w:p>
      <w:pPr>
        <w:pBdr/>
        <w:spacing/>
        <w:ind/>
        <w:rPr>
          <w:rFonts w:ascii="Arial" w:hAnsi="Arial" w:cs="Arial"/>
          <w:sz w:val="20"/>
          <w:szCs w:val="20"/>
        </w:rPr>
      </w:pPr>
      <w:r>
        <w:rPr>
          <w:rFonts w:ascii="Arial" w:hAnsi="Arial" w:cs="Arial"/>
          <w:sz w:val="20"/>
          <w:szCs w:val="20"/>
        </w:rPr>
      </w:r>
      <w:r>
        <w:rPr>
          <w:rFonts w:ascii="Arial" w:hAnsi="Arial" w:cs="Arial"/>
          <w:sz w:val="20"/>
          <w:szCs w:val="20"/>
        </w:rPr>
      </w:r>
    </w:p>
    <w:p>
      <w:pPr>
        <w:pStyle w:val="798"/>
        <w:numPr>
          <w:ilvl w:val="0"/>
          <w:numId w:val="9"/>
        </w:numPr>
        <w:pBdr>
          <w:top w:val="single" w:color="000000" w:sz="4" w:space="1"/>
          <w:left w:val="single" w:color="000000" w:sz="4" w:space="4"/>
          <w:bottom w:val="single" w:color="000000" w:sz="4" w:space="1"/>
          <w:right w:val="single" w:color="000000" w:sz="4" w:space="4"/>
        </w:pBdr>
        <w:shd w:val="clear" w:color="auto" w:fill="2f5496" w:themeFill="accent5" w:themeFillShade="BF"/>
        <w:spacing/>
        <w:ind w:hanging="284" w:left="284"/>
        <w:jc w:val="both"/>
        <w:rPr>
          <w:rFonts w:ascii="Arial" w:hAnsi="Arial" w:cs="Arial"/>
          <w:b/>
          <w:color w:val="ffffff" w:themeColor="background1"/>
          <w:sz w:val="24"/>
          <w:szCs w:val="24"/>
        </w:rPr>
      </w:pPr>
      <w:r/>
      <w:bookmarkStart w:id="2" w:name="_Toc224138256"/>
      <w:r>
        <w:rPr>
          <w:rFonts w:ascii="Arial" w:hAnsi="Arial" w:cs="Arial"/>
          <w:b/>
          <w:color w:val="ffffff" w:themeColor="background1"/>
          <w:sz w:val="24"/>
          <w:szCs w:val="24"/>
        </w:rPr>
        <w:t xml:space="preserve">M</w:t>
      </w:r>
      <w:r>
        <w:rPr>
          <w:rFonts w:ascii="Arial" w:hAnsi="Arial" w:cs="Arial"/>
          <w:b/>
          <w:color w:val="ffffff" w:themeColor="background1"/>
          <w:sz w:val="24"/>
          <w:szCs w:val="24"/>
        </w:rPr>
        <w:t xml:space="preserve">esures prises par le soumissionnaire en faveur de la protection de l’environnement en lien direct avec l’exécution du marché.</w:t>
      </w:r>
      <w:bookmarkEnd w:id="2"/>
      <w:r/>
      <w:r>
        <w:rPr>
          <w:rFonts w:ascii="Arial" w:hAnsi="Arial" w:cs="Arial"/>
          <w:b/>
          <w:color w:val="ffffff" w:themeColor="background1"/>
          <w:sz w:val="24"/>
          <w:szCs w:val="24"/>
        </w:rPr>
      </w:r>
    </w:p>
    <w:p>
      <w:pPr>
        <w:pBdr/>
        <w:spacing/>
        <w:ind/>
        <w:jc w:val="both"/>
        <w:rPr>
          <w:rFonts w:ascii="Arial" w:hAnsi="Arial" w:cs="Arial"/>
          <w:sz w:val="20"/>
          <w:szCs w:val="20"/>
        </w:rPr>
      </w:pPr>
      <w:r>
        <w:rPr>
          <w:rFonts w:ascii="Arial" w:hAnsi="Arial" w:cs="Arial"/>
          <w:sz w:val="20"/>
          <w:szCs w:val="20"/>
        </w:rPr>
        <w:t xml:space="preserve">NB : Tout renvoi vers un rapport général de la responsabilité sociétale et environnementale de </w:t>
      </w:r>
      <w:r>
        <w:rPr>
          <w:rFonts w:ascii="Arial" w:hAnsi="Arial" w:cs="Arial"/>
          <w:sz w:val="20"/>
          <w:szCs w:val="20"/>
        </w:rPr>
        <w:t xml:space="preserve">l’entreprise (du groupe) en lieu et place de réponses spécifiques aux questions ci-dessous est à proscrire, sauf à cibler spécifiquement les chapitres / paragraphes de ce rapport qui répondent à ces questions. Les réponses doivent être rédigée en Français.</w:t>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rPr>
          <w:rFonts w:ascii="Arial" w:hAnsi="Arial" w:cs="Arial"/>
          <w:b/>
          <w:sz w:val="20"/>
          <w:szCs w:val="20"/>
        </w:rPr>
      </w:pPr>
      <w:r>
        <w:rPr>
          <w:rFonts w:ascii="Arial" w:hAnsi="Arial" w:cs="Arial"/>
          <w:b/>
          <w:sz w:val="20"/>
          <w:szCs w:val="20"/>
        </w:rPr>
        <w:t xml:space="preserve">3</w:t>
      </w:r>
      <w:r>
        <w:rPr>
          <w:rFonts w:ascii="Arial" w:hAnsi="Arial" w:cs="Arial"/>
          <w:b/>
          <w:sz w:val="20"/>
          <w:szCs w:val="20"/>
        </w:rPr>
        <w:t xml:space="preserve">.1</w:t>
      </w:r>
      <w:r>
        <w:rPr>
          <w:rFonts w:ascii="Arial" w:hAnsi="Arial" w:cs="Arial"/>
          <w:b/>
          <w:sz w:val="20"/>
          <w:szCs w:val="20"/>
        </w:rPr>
        <w:t xml:space="preserve">. </w:t>
      </w:r>
      <w:r>
        <w:rPr>
          <w:rFonts w:ascii="Arial" w:hAnsi="Arial" w:cs="Arial"/>
          <w:b/>
          <w:sz w:val="20"/>
          <w:szCs w:val="20"/>
        </w:rPr>
        <w:t xml:space="preserve">Transport </w:t>
      </w:r>
      <w:r>
        <w:rPr>
          <w:rFonts w:ascii="Arial" w:hAnsi="Arial" w:cs="Arial"/>
          <w:b/>
          <w:sz w:val="20"/>
          <w:szCs w:val="20"/>
        </w:rPr>
        <w:t xml:space="preserve">et la livraison</w:t>
      </w:r>
      <w:r>
        <w:rPr>
          <w:rFonts w:ascii="Arial" w:hAnsi="Arial" w:cs="Arial"/>
          <w:b/>
          <w:sz w:val="20"/>
          <w:szCs w:val="20"/>
        </w:rPr>
      </w:r>
    </w:p>
    <w:p>
      <w:pPr>
        <w:pBdr/>
        <w:spacing/>
        <w:ind/>
        <w:jc w:val="both"/>
        <w:rPr>
          <w:rFonts w:ascii="Arial" w:hAnsi="Arial" w:cs="Arial"/>
          <w:sz w:val="20"/>
          <w:szCs w:val="20"/>
        </w:rPr>
      </w:pPr>
      <w:r>
        <w:rPr>
          <w:rFonts w:ascii="Arial" w:hAnsi="Arial" w:cs="Arial"/>
          <w:sz w:val="20"/>
          <w:szCs w:val="20"/>
        </w:rPr>
        <w:t xml:space="preserve">Décrire les mesures que le soumissionnaire met en œuvre pour limiter l’impact environnemental dans le cadre du présent marché, au stade du transport </w:t>
      </w:r>
      <w:r>
        <w:rPr>
          <w:rFonts w:ascii="Arial" w:hAnsi="Arial" w:cs="Arial"/>
          <w:sz w:val="20"/>
          <w:szCs w:val="20"/>
        </w:rPr>
        <w:t xml:space="preserve">et de la livraison du produit</w:t>
      </w:r>
      <w:r>
        <w:rPr>
          <w:rFonts w:ascii="Arial" w:hAnsi="Arial" w:cs="Arial"/>
          <w:sz w:val="20"/>
          <w:szCs w:val="20"/>
        </w:rPr>
        <w:t xml:space="preserve"> </w:t>
      </w:r>
      <w:r>
        <w:rPr>
          <w:rFonts w:ascii="Arial" w:hAnsi="Arial" w:cs="Arial"/>
          <w:sz w:val="20"/>
          <w:szCs w:val="20"/>
        </w:rPr>
      </w:r>
    </w:p>
    <w:p>
      <w:pPr>
        <w:pBdr/>
        <w:spacing/>
        <w:ind/>
        <w:rPr>
          <w:rFonts w:ascii="Arial" w:hAnsi="Arial" w:cs="Arial"/>
          <w:sz w:val="20"/>
          <w:szCs w:val="20"/>
        </w:rPr>
      </w:pPr>
      <w:r>
        <w:rPr>
          <w:rFonts w:ascii="Arial" w:hAnsi="Arial" w:cs="Arial"/>
          <w:sz w:val="20"/>
          <w:szCs w:val="20"/>
        </w:rPr>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t xml:space="preserve">3</w:t>
      </w:r>
      <w:r>
        <w:rPr>
          <w:rFonts w:ascii="Arial" w:hAnsi="Arial" w:cs="Arial"/>
          <w:sz w:val="20"/>
          <w:szCs w:val="20"/>
        </w:rPr>
        <w:t xml:space="preserve">.1.1. Préciser </w:t>
      </w:r>
      <w:r>
        <w:rPr>
          <w:rFonts w:ascii="Arial" w:hAnsi="Arial" w:cs="Arial"/>
          <w:sz w:val="20"/>
          <w:szCs w:val="20"/>
        </w:rPr>
        <w:t xml:space="preserve">le lieu</w:t>
      </w:r>
      <w:r>
        <w:rPr>
          <w:rFonts w:ascii="Arial" w:hAnsi="Arial" w:cs="Arial"/>
          <w:sz w:val="20"/>
          <w:szCs w:val="20"/>
        </w:rPr>
        <w:t xml:space="preserve"> de fabrication </w:t>
      </w:r>
      <w:r>
        <w:rPr>
          <w:rFonts w:ascii="Arial" w:hAnsi="Arial" w:cs="Arial"/>
          <w:sz w:val="20"/>
          <w:szCs w:val="20"/>
        </w:rPr>
        <w:t xml:space="preserve">du produit</w:t>
      </w:r>
      <w:r>
        <w:rPr>
          <w:rFonts w:ascii="Arial" w:hAnsi="Arial" w:cs="Arial"/>
          <w:sz w:val="20"/>
          <w:szCs w:val="20"/>
        </w:rPr>
      </w:r>
    </w:p>
    <w:p>
      <w:pPr>
        <w:pBdr/>
        <w:spacing/>
        <w:ind w:left="360"/>
        <w:jc w:val="both"/>
        <w:rPr>
          <w:rFonts w:ascii="Arial" w:hAnsi="Arial" w:cs="Arial"/>
          <w:sz w:val="20"/>
          <w:szCs w:val="20"/>
          <w:highlight w:val="cyan"/>
        </w:rPr>
      </w:pPr>
      <w:r>
        <w:rPr>
          <w:rFonts w:ascii="Wingdings" w:hAnsi="Wingdings" w:eastAsia="Wingdings" w:cs="Wingdings"/>
          <w:sz w:val="20"/>
          <w:szCs w:val="20"/>
          <w:highlight w:val="cyan"/>
        </w:rPr>
        <w:t xml:space="preserve">!</w:t>
      </w:r>
      <w:r>
        <w:rPr>
          <w:rFonts w:ascii="Arial" w:hAnsi="Arial" w:cs="Arial"/>
          <w:sz w:val="20"/>
          <w:szCs w:val="20"/>
          <w:highlight w:val="cyan"/>
        </w:rPr>
        <w:t xml:space="preserve">……………………………………………..</w:t>
      </w:r>
      <w:r>
        <w:rPr>
          <w:rFonts w:ascii="Arial" w:hAnsi="Arial" w:cs="Arial"/>
          <w:sz w:val="20"/>
          <w:szCs w:val="20"/>
          <w:highlight w:val="cyan"/>
        </w:rPr>
      </w:r>
    </w:p>
    <w:p>
      <w:pPr>
        <w:pBdr/>
        <w:spacing/>
        <w:ind w:left="360"/>
        <w:jc w:val="both"/>
        <w:rPr>
          <w:rFonts w:ascii="Arial" w:hAnsi="Arial" w:cs="Arial"/>
          <w:b/>
          <w:sz w:val="20"/>
          <w:szCs w:val="20"/>
          <w:highlight w:val="cyan"/>
        </w:rPr>
      </w:pPr>
      <w:r>
        <w:rPr>
          <w:rFonts w:ascii="Arial" w:hAnsi="Arial" w:cs="Arial"/>
          <w:b/>
          <w:sz w:val="20"/>
          <w:szCs w:val="20"/>
          <w:highlight w:val="cyan"/>
        </w:rPr>
      </w:r>
      <w:r>
        <w:rPr>
          <w:rFonts w:ascii="Arial" w:hAnsi="Arial" w:cs="Arial"/>
          <w:b/>
          <w:sz w:val="20"/>
          <w:szCs w:val="20"/>
          <w:highlight w:val="cyan"/>
        </w:rPr>
      </w:r>
    </w:p>
    <w:p>
      <w:pPr>
        <w:pBdr/>
        <w:spacing/>
        <w:ind/>
        <w:jc w:val="both"/>
        <w:rPr>
          <w:rFonts w:ascii="Arial" w:hAnsi="Arial" w:cs="Arial"/>
          <w:sz w:val="20"/>
          <w:szCs w:val="20"/>
        </w:rPr>
      </w:pPr>
      <w:r>
        <w:rPr>
          <w:rFonts w:ascii="Arial" w:hAnsi="Arial" w:cs="Arial"/>
          <w:sz w:val="20"/>
          <w:szCs w:val="20"/>
        </w:rPr>
        <w:t xml:space="preserve">3</w:t>
      </w:r>
      <w:r>
        <w:rPr>
          <w:rFonts w:ascii="Arial" w:hAnsi="Arial" w:cs="Arial"/>
          <w:sz w:val="20"/>
          <w:szCs w:val="20"/>
        </w:rPr>
        <w:t xml:space="preserve">.</w:t>
      </w:r>
      <w:r>
        <w:rPr>
          <w:rFonts w:ascii="Arial" w:hAnsi="Arial" w:cs="Arial"/>
          <w:sz w:val="20"/>
          <w:szCs w:val="20"/>
        </w:rPr>
        <w:t xml:space="preserve">1</w:t>
      </w:r>
      <w:r>
        <w:rPr>
          <w:rFonts w:ascii="Arial" w:hAnsi="Arial" w:cs="Arial"/>
          <w:sz w:val="20"/>
          <w:szCs w:val="20"/>
        </w:rPr>
        <w:t xml:space="preserve">.2 Décrire le circuit, les moyens et </w:t>
      </w:r>
      <w:r>
        <w:rPr>
          <w:rFonts w:ascii="Arial" w:hAnsi="Arial" w:cs="Arial"/>
          <w:sz w:val="20"/>
          <w:szCs w:val="20"/>
        </w:rPr>
        <w:t xml:space="preserve">les </w:t>
      </w:r>
      <w:r>
        <w:rPr>
          <w:rFonts w:ascii="Arial" w:hAnsi="Arial" w:cs="Arial"/>
          <w:sz w:val="20"/>
          <w:szCs w:val="20"/>
        </w:rPr>
        <w:t xml:space="preserve">modalités de livraison de </w:t>
      </w:r>
      <w:r>
        <w:rPr>
          <w:rFonts w:ascii="Arial" w:hAnsi="Arial" w:cs="Arial"/>
          <w:sz w:val="20"/>
          <w:szCs w:val="20"/>
        </w:rPr>
        <w:t xml:space="preserve">produit </w:t>
      </w:r>
      <w:r>
        <w:rPr>
          <w:rFonts w:ascii="Arial" w:hAnsi="Arial" w:cs="Arial"/>
          <w:sz w:val="20"/>
          <w:szCs w:val="20"/>
        </w:rPr>
        <w:t xml:space="preserve">proposé depuis son lieu de fabrication jusqu’au lieu de livraison et les moyens de transport utilisés</w:t>
      </w:r>
      <w:r>
        <w:rPr>
          <w:rFonts w:ascii="Arial" w:hAnsi="Arial" w:cs="Arial"/>
          <w:sz w:val="20"/>
          <w:szCs w:val="20"/>
        </w:rPr>
      </w:r>
    </w:p>
    <w:p>
      <w:pPr>
        <w:pBdr/>
        <w:spacing/>
        <w:ind w:left="360"/>
        <w:jc w:val="both"/>
        <w:rPr>
          <w:rFonts w:ascii="Arial" w:hAnsi="Arial" w:cs="Arial"/>
          <w:sz w:val="20"/>
          <w:szCs w:val="20"/>
          <w:highlight w:val="cyan"/>
        </w:rPr>
      </w:pPr>
      <w:r>
        <w:rPr>
          <w:rFonts w:ascii="Wingdings" w:hAnsi="Wingdings" w:eastAsia="Wingdings" w:cs="Wingdings"/>
          <w:sz w:val="20"/>
          <w:szCs w:val="20"/>
          <w:highlight w:val="cyan"/>
        </w:rPr>
        <w:t xml:space="preserve">!</w:t>
      </w:r>
      <w:r>
        <w:rPr>
          <w:rFonts w:ascii="Arial" w:hAnsi="Arial" w:cs="Arial"/>
          <w:sz w:val="20"/>
          <w:szCs w:val="20"/>
          <w:highlight w:val="cyan"/>
        </w:rPr>
        <w:t xml:space="preserve">……………………………………………..</w:t>
      </w:r>
      <w:r>
        <w:rPr>
          <w:rFonts w:ascii="Arial" w:hAnsi="Arial" w:cs="Arial"/>
          <w:sz w:val="20"/>
          <w:szCs w:val="20"/>
          <w:highlight w:val="cyan"/>
        </w:rPr>
      </w:r>
    </w:p>
    <w:p>
      <w:pPr>
        <w:pBdr/>
        <w:spacing/>
        <w:ind/>
        <w:jc w:val="both"/>
        <w:rPr>
          <w:rFonts w:ascii="Arial" w:hAnsi="Arial" w:cs="Arial"/>
          <w:b/>
          <w:sz w:val="20"/>
          <w:szCs w:val="20"/>
          <w:highlight w:val="cyan"/>
        </w:rPr>
      </w:pPr>
      <w:r>
        <w:rPr>
          <w:rFonts w:ascii="Arial" w:hAnsi="Arial" w:cs="Arial"/>
          <w:b/>
          <w:sz w:val="20"/>
          <w:szCs w:val="20"/>
          <w:highlight w:val="cyan"/>
        </w:rPr>
      </w:r>
      <w:r>
        <w:rPr>
          <w:rFonts w:ascii="Arial" w:hAnsi="Arial" w:cs="Arial"/>
          <w:b/>
          <w:sz w:val="20"/>
          <w:szCs w:val="20"/>
          <w:highlight w:val="cyan"/>
        </w:rPr>
      </w:r>
    </w:p>
    <w:p>
      <w:pPr>
        <w:pBdr/>
        <w:spacing/>
        <w:ind/>
        <w:jc w:val="both"/>
        <w:rPr>
          <w:rFonts w:ascii="Arial" w:hAnsi="Arial" w:cs="Arial"/>
          <w:sz w:val="20"/>
          <w:szCs w:val="20"/>
        </w:rPr>
      </w:pPr>
      <w:r>
        <w:rPr>
          <w:rFonts w:ascii="Arial" w:hAnsi="Arial" w:cs="Arial"/>
          <w:sz w:val="20"/>
          <w:szCs w:val="20"/>
        </w:rPr>
        <w:t xml:space="preserve">3</w:t>
      </w:r>
      <w:r>
        <w:rPr>
          <w:rFonts w:ascii="Arial" w:hAnsi="Arial" w:cs="Arial"/>
          <w:sz w:val="20"/>
          <w:szCs w:val="20"/>
        </w:rPr>
        <w:t xml:space="preserve">.</w:t>
      </w:r>
      <w:r>
        <w:rPr>
          <w:rFonts w:ascii="Arial" w:hAnsi="Arial" w:cs="Arial"/>
          <w:sz w:val="20"/>
          <w:szCs w:val="20"/>
        </w:rPr>
        <w:t xml:space="preserve">1</w:t>
      </w:r>
      <w:r>
        <w:rPr>
          <w:rFonts w:ascii="Arial" w:hAnsi="Arial" w:cs="Arial"/>
          <w:sz w:val="20"/>
          <w:szCs w:val="20"/>
        </w:rPr>
        <w:t xml:space="preserve">.3. Quel est l’impact carbone du transport entre le lieu de fabrication de </w:t>
      </w:r>
      <w:r>
        <w:rPr>
          <w:rFonts w:ascii="Arial" w:hAnsi="Arial" w:cs="Arial"/>
          <w:sz w:val="20"/>
          <w:szCs w:val="20"/>
        </w:rPr>
        <w:t xml:space="preserve">produit</w:t>
      </w:r>
      <w:r>
        <w:rPr>
          <w:rFonts w:ascii="Arial" w:hAnsi="Arial" w:cs="Arial"/>
          <w:sz w:val="20"/>
          <w:szCs w:val="20"/>
        </w:rPr>
        <w:t xml:space="preserve"> et son lieu de livraison à l’Inserm ?</w:t>
      </w:r>
      <w:r>
        <w:rPr>
          <w:rFonts w:ascii="Arial" w:hAnsi="Arial" w:cs="Arial"/>
          <w:sz w:val="20"/>
          <w:szCs w:val="20"/>
        </w:rPr>
      </w:r>
    </w:p>
    <w:p>
      <w:pPr>
        <w:pBdr/>
        <w:spacing/>
        <w:ind w:left="360"/>
        <w:jc w:val="both"/>
        <w:rPr>
          <w:rFonts w:ascii="Arial" w:hAnsi="Arial" w:cs="Arial"/>
          <w:sz w:val="20"/>
          <w:szCs w:val="20"/>
          <w:highlight w:val="cyan"/>
        </w:rPr>
      </w:pPr>
      <w:r>
        <w:rPr>
          <w:rFonts w:ascii="Wingdings" w:hAnsi="Wingdings" w:eastAsia="Wingdings" w:cs="Wingdings"/>
          <w:sz w:val="20"/>
          <w:szCs w:val="20"/>
          <w:highlight w:val="cyan"/>
        </w:rPr>
        <w:t xml:space="preserve">!</w:t>
      </w:r>
      <w:r>
        <w:rPr>
          <w:rFonts w:ascii="Arial" w:hAnsi="Arial" w:cs="Arial"/>
          <w:sz w:val="20"/>
          <w:szCs w:val="20"/>
          <w:highlight w:val="cyan"/>
        </w:rPr>
        <w:t xml:space="preserve">……………………………………………..</w:t>
      </w:r>
      <w:r>
        <w:rPr>
          <w:rFonts w:ascii="Arial" w:hAnsi="Arial" w:cs="Arial"/>
          <w:sz w:val="20"/>
          <w:szCs w:val="20"/>
          <w:highlight w:val="cyan"/>
        </w:rPr>
      </w:r>
    </w:p>
    <w:p>
      <w:pPr>
        <w:pBdr/>
        <w:spacing/>
        <w:ind/>
        <w:rPr>
          <w:rFonts w:ascii="Arial" w:hAnsi="Arial" w:cs="Arial"/>
          <w:b/>
          <w:sz w:val="20"/>
          <w:szCs w:val="20"/>
        </w:rPr>
      </w:pPr>
      <w:r>
        <w:rPr>
          <w:rFonts w:ascii="Arial" w:hAnsi="Arial" w:cs="Arial"/>
          <w:b/>
          <w:sz w:val="20"/>
          <w:szCs w:val="20"/>
        </w:rPr>
        <w:t xml:space="preserve">3</w:t>
      </w:r>
      <w:r>
        <w:rPr>
          <w:rFonts w:ascii="Arial" w:hAnsi="Arial" w:cs="Arial"/>
          <w:b/>
          <w:sz w:val="20"/>
          <w:szCs w:val="20"/>
        </w:rPr>
        <w:t xml:space="preserve">.</w:t>
      </w:r>
      <w:r>
        <w:rPr>
          <w:rFonts w:ascii="Arial" w:hAnsi="Arial" w:cs="Arial"/>
          <w:b/>
          <w:sz w:val="20"/>
          <w:szCs w:val="20"/>
        </w:rPr>
        <w:t xml:space="preserve">2</w:t>
      </w:r>
      <w:r>
        <w:rPr>
          <w:rFonts w:ascii="Arial" w:hAnsi="Arial" w:cs="Arial"/>
          <w:b/>
          <w:sz w:val="20"/>
          <w:szCs w:val="20"/>
        </w:rPr>
        <w:t xml:space="preserve">. </w:t>
      </w:r>
      <w:r>
        <w:rPr>
          <w:rFonts w:ascii="Arial" w:hAnsi="Arial" w:cs="Arial"/>
          <w:b/>
          <w:sz w:val="20"/>
          <w:szCs w:val="20"/>
        </w:rPr>
        <w:t xml:space="preserve">Emballage</w:t>
      </w:r>
      <w:r>
        <w:rPr>
          <w:rFonts w:ascii="Arial" w:hAnsi="Arial" w:cs="Arial"/>
          <w:b/>
          <w:sz w:val="20"/>
          <w:szCs w:val="20"/>
        </w:rPr>
      </w:r>
    </w:p>
    <w:p>
      <w:pPr>
        <w:pBdr/>
        <w:spacing/>
        <w:ind w:left="360"/>
        <w:jc w:val="both"/>
        <w:rPr>
          <w:rFonts w:ascii="Arial" w:hAnsi="Arial" w:cs="Arial"/>
          <w:sz w:val="20"/>
          <w:szCs w:val="20"/>
          <w:highlight w:val="cyan"/>
        </w:rPr>
      </w:pPr>
      <w:r>
        <w:rPr>
          <w:rFonts w:ascii="Arial" w:hAnsi="Arial" w:cs="Arial"/>
          <w:sz w:val="20"/>
          <w:szCs w:val="20"/>
          <w:highlight w:val="cyan"/>
        </w:rPr>
      </w:r>
      <w:r>
        <w:rPr>
          <w:rFonts w:ascii="Arial" w:hAnsi="Arial" w:cs="Arial"/>
          <w:sz w:val="20"/>
          <w:szCs w:val="20"/>
          <w:highlight w:val="cyan"/>
        </w:rPr>
      </w:r>
    </w:p>
    <w:p>
      <w:pPr>
        <w:pBdr/>
        <w:spacing/>
        <w:ind/>
        <w:jc w:val="both"/>
        <w:rPr>
          <w:rFonts w:ascii="Arial" w:hAnsi="Arial" w:cs="Arial"/>
          <w:sz w:val="20"/>
          <w:szCs w:val="20"/>
        </w:rPr>
      </w:pPr>
      <w:r>
        <w:rPr>
          <w:rFonts w:ascii="Arial" w:hAnsi="Arial" w:cs="Arial"/>
          <w:sz w:val="20"/>
          <w:szCs w:val="20"/>
        </w:rPr>
        <w:t xml:space="preserve">Décrire les mesures prises par le soumissionnaire pour limiter l’impact environnemental des opérations de conditionnement et d’emballage (types d’emballage utilisés, modalités de reprise et de recyclage des emballages, etc.)</w:t>
      </w:r>
      <w:r>
        <w:rPr>
          <w:rFonts w:ascii="Arial" w:hAnsi="Arial" w:cs="Arial"/>
          <w:sz w:val="20"/>
          <w:szCs w:val="20"/>
        </w:rPr>
      </w:r>
    </w:p>
    <w:p>
      <w:pPr>
        <w:pBdr/>
        <w:spacing/>
        <w:ind w:left="360"/>
        <w:jc w:val="both"/>
        <w:rPr>
          <w:rFonts w:ascii="Arial" w:hAnsi="Arial" w:cs="Arial"/>
          <w:sz w:val="20"/>
          <w:szCs w:val="20"/>
          <w:highlight w:val="cyan"/>
        </w:rPr>
      </w:pPr>
      <w:r>
        <w:rPr>
          <w:rFonts w:ascii="Wingdings" w:hAnsi="Wingdings" w:eastAsia="Wingdings" w:cs="Wingdings"/>
          <w:sz w:val="20"/>
          <w:szCs w:val="20"/>
          <w:highlight w:val="cyan"/>
        </w:rPr>
        <w:t xml:space="preserve">!</w:t>
      </w:r>
      <w:r>
        <w:rPr>
          <w:rFonts w:ascii="Arial" w:hAnsi="Arial" w:cs="Arial"/>
          <w:sz w:val="20"/>
          <w:szCs w:val="20"/>
          <w:highlight w:val="cyan"/>
        </w:rPr>
        <w:t xml:space="preserve">……………………………………………..</w:t>
      </w:r>
      <w:r>
        <w:rPr>
          <w:rFonts w:ascii="Arial" w:hAnsi="Arial" w:cs="Arial"/>
          <w:sz w:val="20"/>
          <w:szCs w:val="20"/>
          <w:highlight w:val="cyan"/>
        </w:rPr>
      </w:r>
    </w:p>
    <w:p>
      <w:pPr>
        <w:pBdr/>
        <w:spacing/>
        <w:ind/>
        <w:rPr>
          <w:rFonts w:ascii="Arial" w:hAnsi="Arial" w:cs="Arial"/>
          <w:sz w:val="20"/>
          <w:szCs w:val="20"/>
        </w:rPr>
      </w:pPr>
      <w:r>
        <w:rPr>
          <w:rFonts w:ascii="Arial" w:hAnsi="Arial" w:cs="Arial"/>
          <w:sz w:val="20"/>
          <w:szCs w:val="20"/>
        </w:rPr>
      </w:r>
      <w:r>
        <w:rPr>
          <w:rFonts w:ascii="Arial" w:hAnsi="Arial" w:cs="Arial"/>
          <w:sz w:val="20"/>
          <w:szCs w:val="20"/>
        </w:rPr>
      </w:r>
    </w:p>
    <w:p>
      <w:pPr>
        <w:pBdr/>
        <w:spacing/>
        <w:ind/>
        <w:rPr>
          <w:rFonts w:ascii="Arial" w:hAnsi="Arial" w:cs="Arial"/>
          <w:b/>
          <w:sz w:val="20"/>
          <w:szCs w:val="20"/>
        </w:rPr>
      </w:pPr>
      <w:r>
        <w:rPr>
          <w:rFonts w:ascii="Arial" w:hAnsi="Arial" w:cs="Arial"/>
          <w:b/>
          <w:sz w:val="20"/>
          <w:szCs w:val="20"/>
        </w:rPr>
        <w:t xml:space="preserve">3</w:t>
      </w:r>
      <w:r>
        <w:rPr>
          <w:rFonts w:ascii="Arial" w:hAnsi="Arial" w:cs="Arial"/>
          <w:b/>
          <w:sz w:val="20"/>
          <w:szCs w:val="20"/>
        </w:rPr>
        <w:t xml:space="preserve">.</w:t>
      </w:r>
      <w:r>
        <w:rPr>
          <w:rFonts w:ascii="Arial" w:hAnsi="Arial" w:cs="Arial"/>
          <w:b/>
          <w:sz w:val="20"/>
          <w:szCs w:val="20"/>
        </w:rPr>
        <w:t xml:space="preserve">3.</w:t>
      </w:r>
      <w:r>
        <w:rPr>
          <w:rFonts w:ascii="Arial" w:hAnsi="Arial" w:cs="Arial"/>
          <w:b/>
          <w:sz w:val="20"/>
          <w:szCs w:val="20"/>
        </w:rPr>
        <w:t xml:space="preserve"> </w:t>
      </w:r>
      <w:r>
        <w:rPr>
          <w:rFonts w:ascii="Arial" w:hAnsi="Arial" w:cs="Arial"/>
          <w:b/>
          <w:sz w:val="20"/>
          <w:szCs w:val="20"/>
        </w:rPr>
        <w:t xml:space="preserve">Label RSE, normes et certifications</w:t>
      </w:r>
      <w:r>
        <w:rPr>
          <w:rFonts w:ascii="Arial" w:hAnsi="Arial" w:cs="Arial"/>
          <w:b/>
          <w:sz w:val="20"/>
          <w:szCs w:val="20"/>
        </w:rPr>
      </w:r>
    </w:p>
    <w:p>
      <w:pPr>
        <w:pBdr/>
        <w:spacing/>
        <w:ind/>
        <w:jc w:val="both"/>
        <w:rPr>
          <w:rFonts w:ascii="Arial" w:hAnsi="Arial" w:cs="Arial"/>
          <w:sz w:val="20"/>
          <w:szCs w:val="20"/>
        </w:rPr>
      </w:pPr>
      <w:r>
        <w:rPr>
          <w:rFonts w:ascii="Arial" w:hAnsi="Arial" w:cs="Arial"/>
          <w:sz w:val="20"/>
          <w:szCs w:val="20"/>
        </w:rPr>
        <w:t xml:space="preserve">Décrire les </w:t>
      </w:r>
      <w:r>
        <w:rPr>
          <w:rFonts w:ascii="Arial" w:hAnsi="Arial" w:cs="Arial"/>
          <w:sz w:val="20"/>
          <w:szCs w:val="20"/>
        </w:rPr>
        <w:t xml:space="preserve">labels, normes et certifications environnementales dont dispose le soumissionnaire</w:t>
      </w:r>
      <w:r>
        <w:rPr>
          <w:rFonts w:ascii="Arial" w:hAnsi="Arial" w:cs="Arial"/>
          <w:sz w:val="20"/>
          <w:szCs w:val="20"/>
        </w:rPr>
      </w:r>
    </w:p>
    <w:p>
      <w:pPr>
        <w:pBdr/>
        <w:spacing/>
        <w:ind w:left="360"/>
        <w:jc w:val="both"/>
        <w:rPr>
          <w:rFonts w:ascii="Arial" w:hAnsi="Arial" w:cs="Arial"/>
          <w:sz w:val="20"/>
          <w:szCs w:val="20"/>
          <w:highlight w:val="cyan"/>
        </w:rPr>
      </w:pPr>
      <w:r>
        <w:rPr>
          <w:rFonts w:ascii="Wingdings" w:hAnsi="Wingdings" w:eastAsia="Wingdings" w:cs="Wingdings"/>
          <w:sz w:val="20"/>
          <w:szCs w:val="20"/>
          <w:highlight w:val="cyan"/>
        </w:rPr>
        <w:t xml:space="preserve">!</w:t>
      </w:r>
      <w:r>
        <w:rPr>
          <w:rFonts w:ascii="Arial" w:hAnsi="Arial" w:cs="Arial"/>
          <w:sz w:val="20"/>
          <w:szCs w:val="20"/>
          <w:highlight w:val="cyan"/>
        </w:rPr>
        <w:t xml:space="preserve">……………………………………………..</w:t>
      </w:r>
      <w:r>
        <w:rPr>
          <w:rFonts w:ascii="Arial" w:hAnsi="Arial" w:cs="Arial"/>
          <w:sz w:val="20"/>
          <w:szCs w:val="20"/>
          <w:highlight w:val="cyan"/>
        </w:rPr>
      </w:r>
    </w:p>
    <w:p>
      <w:pPr>
        <w:pBdr/>
        <w:spacing/>
        <w:ind w:left="360"/>
        <w:jc w:val="both"/>
        <w:rPr>
          <w:rFonts w:ascii="Arial" w:hAnsi="Arial" w:cs="Arial"/>
          <w:sz w:val="20"/>
          <w:szCs w:val="20"/>
          <w:highlight w:val="cyan"/>
        </w:rPr>
      </w:pPr>
      <w:r>
        <w:rPr>
          <w:rFonts w:ascii="Arial" w:hAnsi="Arial" w:cs="Arial"/>
          <w:sz w:val="20"/>
          <w:szCs w:val="20"/>
          <w:highlight w:val="cyan"/>
        </w:rPr>
      </w:r>
      <w:r>
        <w:rPr>
          <w:rFonts w:ascii="Arial" w:hAnsi="Arial" w:cs="Arial"/>
          <w:sz w:val="20"/>
          <w:szCs w:val="20"/>
          <w:highlight w:val="cyan"/>
        </w:rPr>
      </w:r>
    </w:p>
    <w:p>
      <w:pPr>
        <w:pBdr/>
        <w:spacing/>
        <w:ind w:left="360"/>
        <w:jc w:val="both"/>
        <w:rPr>
          <w:rFonts w:ascii="Arial" w:hAnsi="Arial" w:cs="Arial"/>
          <w:sz w:val="20"/>
          <w:szCs w:val="20"/>
          <w:highlight w:val="cyan"/>
        </w:rPr>
      </w:pPr>
      <w:r>
        <w:rPr>
          <w:rFonts w:ascii="Arial" w:hAnsi="Arial" w:cs="Arial"/>
          <w:sz w:val="20"/>
          <w:szCs w:val="20"/>
          <w:highlight w:val="cyan"/>
        </w:rPr>
      </w:r>
      <w:r>
        <w:rPr>
          <w:rFonts w:ascii="Arial" w:hAnsi="Arial" w:cs="Arial"/>
          <w:sz w:val="20"/>
          <w:szCs w:val="20"/>
          <w:highlight w:val="cyan"/>
        </w:rPr>
      </w:r>
    </w:p>
    <w:p>
      <w:pPr>
        <w:pStyle w:val="798"/>
        <w:numPr>
          <w:ilvl w:val="0"/>
          <w:numId w:val="9"/>
        </w:numPr>
        <w:pBdr>
          <w:top w:val="single" w:color="000000" w:sz="4" w:space="1"/>
          <w:left w:val="single" w:color="000000" w:sz="4" w:space="4"/>
          <w:bottom w:val="single" w:color="000000" w:sz="4" w:space="1"/>
          <w:right w:val="single" w:color="000000" w:sz="4" w:space="4"/>
        </w:pBdr>
        <w:shd w:val="clear" w:color="auto" w:fill="2f5496"/>
        <w:spacing/>
        <w:ind w:hanging="284" w:left="284"/>
        <w:jc w:val="both"/>
        <w:rPr>
          <w:rFonts w:ascii="Arial" w:hAnsi="Arial" w:cs="Arial"/>
          <w:b/>
          <w:color w:val="ffffff" w:themeColor="background1"/>
          <w:sz w:val="24"/>
          <w:szCs w:val="24"/>
        </w:rPr>
      </w:pPr>
      <w:r/>
      <w:bookmarkStart w:id="3" w:name="_Toc224138257"/>
      <w:r>
        <w:rPr>
          <w:rFonts w:ascii="Arial" w:hAnsi="Arial" w:cs="Arial"/>
          <w:b/>
          <w:color w:val="ffffff" w:themeColor="background1"/>
          <w:sz w:val="24"/>
          <w:szCs w:val="24"/>
        </w:rPr>
        <w:t xml:space="preserve">Mesures prises par le soumissionnaire en faveur de sa responsabilité sociétale en lien dir</w:t>
      </w:r>
      <w:r>
        <w:rPr>
          <w:rFonts w:ascii="Arial" w:hAnsi="Arial" w:cs="Arial"/>
          <w:b/>
          <w:color w:val="ffffff" w:themeColor="background1"/>
          <w:sz w:val="24"/>
          <w:szCs w:val="24"/>
        </w:rPr>
        <w:t xml:space="preserve">ect avec l’exécution du marché.</w:t>
      </w:r>
      <w:bookmarkEnd w:id="3"/>
      <w:r/>
      <w:r>
        <w:rPr>
          <w:rFonts w:ascii="Arial" w:hAnsi="Arial" w:cs="Arial"/>
          <w:b/>
          <w:color w:val="ffffff" w:themeColor="background1"/>
          <w:sz w:val="24"/>
          <w:szCs w:val="24"/>
        </w:rPr>
      </w:r>
    </w:p>
    <w:p>
      <w:pPr>
        <w:pBdr/>
        <w:spacing/>
        <w:ind/>
        <w:jc w:val="both"/>
        <w:rPr>
          <w:rFonts w:ascii="Arial" w:hAnsi="Arial" w:cs="Arial"/>
          <w:sz w:val="20"/>
          <w:szCs w:val="20"/>
        </w:rPr>
      </w:pPr>
      <w:r>
        <w:rPr>
          <w:rFonts w:ascii="Arial" w:hAnsi="Arial" w:cs="Arial"/>
          <w:sz w:val="20"/>
          <w:szCs w:val="20"/>
        </w:rPr>
        <w:t xml:space="preserve">Le soumissionnaire décrit les moyens et actions dans le domaine de sa responsabilité sociétale qu’il propose de mettre en œuvre pen</w:t>
      </w:r>
      <w:r>
        <w:rPr>
          <w:rFonts w:ascii="Arial" w:hAnsi="Arial" w:cs="Arial"/>
          <w:sz w:val="20"/>
          <w:szCs w:val="20"/>
        </w:rPr>
        <w:t xml:space="preserve">dant l’exécution du marché. Cela peut concerner les personnes éloignées de l’emploi ou les jeunes en situation de décrochage scolaire, la lutte contre les discriminations, la sélection et l’audit de ses fournisseurs sur leur responsabilité sociétale, etc. </w:t>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t xml:space="preserve">Il précise également les moyens de restitution et de contrôle de l’information qu’il propose</w:t>
      </w:r>
      <w:r>
        <w:rPr>
          <w:rFonts w:ascii="Arial" w:hAnsi="Arial" w:cs="Arial"/>
          <w:sz w:val="20"/>
          <w:szCs w:val="20"/>
        </w:rPr>
        <w:t xml:space="preserve"> à l’Inserm</w:t>
      </w:r>
      <w:r>
        <w:rPr>
          <w:rFonts w:ascii="Arial" w:hAnsi="Arial" w:cs="Arial"/>
          <w:sz w:val="20"/>
          <w:szCs w:val="20"/>
        </w:rPr>
        <w:t xml:space="preserve">.</w:t>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t xml:space="preserve">Le renvoi vers un rappo</w:t>
      </w:r>
      <w:r>
        <w:rPr>
          <w:rFonts w:ascii="Arial" w:hAnsi="Arial" w:cs="Arial"/>
          <w:sz w:val="20"/>
          <w:szCs w:val="20"/>
        </w:rPr>
        <w:t xml:space="preserve">rt général de la responsabilité sociétale et environnementale de l’entreprise (du groupe) est à proscrire, sauf à cibler spécifiquement les chapitres / paragraphes de ce rapport qui répondraient à la question. Les réponses doivent être rédigée en Français.</w:t>
      </w:r>
      <w:r>
        <w:rPr>
          <w:rFonts w:ascii="Arial" w:hAnsi="Arial" w:cs="Arial"/>
          <w:sz w:val="20"/>
          <w:szCs w:val="20"/>
        </w:rPr>
      </w:r>
    </w:p>
    <w:p>
      <w:pPr>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pPr>
        <w:pBdr/>
        <w:spacing/>
        <w:ind w:left="360"/>
        <w:jc w:val="both"/>
        <w:rPr>
          <w:rFonts w:ascii="Arial" w:hAnsi="Arial" w:cs="Arial"/>
          <w:b/>
          <w:sz w:val="20"/>
          <w:szCs w:val="20"/>
          <w:highlight w:val="cyan"/>
        </w:rPr>
      </w:pPr>
      <w:r>
        <w:rPr>
          <w:rFonts w:ascii="Wingdings" w:hAnsi="Wingdings" w:eastAsia="Wingdings" w:cs="Wingdings"/>
          <w:b/>
          <w:sz w:val="20"/>
          <w:szCs w:val="20"/>
          <w:highlight w:val="cyan"/>
        </w:rPr>
        <w:t xml:space="preserve">!</w:t>
      </w:r>
      <w:r>
        <w:rPr>
          <w:rFonts w:ascii="Arial" w:hAnsi="Arial" w:cs="Arial"/>
          <w:b/>
          <w:sz w:val="20"/>
          <w:szCs w:val="20"/>
          <w:highlight w:val="cyan"/>
        </w:rPr>
        <w:t xml:space="preserve">……………………………………………..</w:t>
      </w:r>
      <w:r>
        <w:rPr>
          <w:rFonts w:ascii="Arial" w:hAnsi="Arial" w:cs="Arial"/>
          <w:b/>
          <w:sz w:val="20"/>
          <w:szCs w:val="20"/>
          <w:highlight w:val="cyan"/>
        </w:rPr>
      </w:r>
    </w:p>
    <w:p>
      <w:pPr>
        <w:pBdr/>
        <w:spacing/>
        <w:ind/>
        <w:jc w:val="both"/>
        <w:rPr>
          <w:rFonts w:ascii="Arial" w:hAnsi="Arial" w:cs="Arial"/>
          <w:color w:val="ee0000"/>
          <w:sz w:val="20"/>
          <w:szCs w:val="20"/>
        </w:rPr>
      </w:pPr>
      <w:r>
        <w:rPr>
          <w:rFonts w:ascii="Arial" w:hAnsi="Arial" w:cs="Arial"/>
          <w:color w:val="ee0000"/>
          <w:sz w:val="20"/>
          <w:szCs w:val="20"/>
        </w:rPr>
      </w:r>
      <w:r>
        <w:rPr>
          <w:rFonts w:ascii="Arial" w:hAnsi="Arial" w:cs="Arial"/>
          <w:color w:val="ee0000"/>
          <w:sz w:val="20"/>
          <w:szCs w:val="20"/>
        </w:rPr>
      </w:r>
    </w:p>
    <w:p>
      <w:pPr>
        <w:pBdr/>
        <w:spacing/>
        <w:ind/>
        <w:rPr>
          <w:rFonts w:ascii="Arial" w:hAnsi="Arial" w:cs="Arial"/>
          <w:sz w:val="20"/>
          <w:szCs w:val="20"/>
        </w:rPr>
      </w:pPr>
      <w:r>
        <w:rPr>
          <w:rFonts w:ascii="Arial" w:hAnsi="Arial" w:cs="Arial"/>
          <w:sz w:val="20"/>
          <w:szCs w:val="20"/>
        </w:rPr>
      </w:r>
      <w:r>
        <w:rPr>
          <w:rFonts w:ascii="Arial" w:hAnsi="Arial" w:cs="Arial"/>
          <w:sz w:val="20"/>
          <w:szCs w:val="20"/>
        </w:rPr>
      </w:r>
    </w:p>
    <w:p>
      <w:pPr>
        <w:pStyle w:val="798"/>
        <w:numPr>
          <w:ilvl w:val="0"/>
          <w:numId w:val="9"/>
        </w:numPr>
        <w:pBdr>
          <w:top w:val="single" w:color="000000" w:sz="4" w:space="1"/>
          <w:left w:val="single" w:color="000000" w:sz="4" w:space="4"/>
          <w:bottom w:val="single" w:color="000000" w:sz="4" w:space="0"/>
          <w:right w:val="single" w:color="000000" w:sz="4" w:space="4"/>
        </w:pBdr>
        <w:shd w:val="clear" w:color="auto" w:fill="2f5496" w:themeFill="accent5" w:themeFillShade="BF"/>
        <w:spacing/>
        <w:ind/>
        <w:jc w:val="both"/>
        <w:rPr>
          <w:rFonts w:ascii="Arial" w:hAnsi="Arial" w:cs="Arial"/>
          <w:b/>
          <w:color w:val="ffffff" w:themeColor="background1"/>
          <w:sz w:val="24"/>
          <w:szCs w:val="24"/>
        </w:rPr>
      </w:pPr>
      <w:r/>
      <w:bookmarkStart w:id="4" w:name="_Toc224138258"/>
      <w:r>
        <w:rPr>
          <w:rFonts w:ascii="Arial" w:hAnsi="Arial" w:cs="Arial"/>
          <w:b/>
          <w:color w:val="ffffff" w:themeColor="background1"/>
          <w:sz w:val="24"/>
          <w:szCs w:val="24"/>
        </w:rPr>
        <w:t xml:space="preserve">Modalités de passation de commandes</w:t>
      </w:r>
      <w:bookmarkEnd w:id="4"/>
      <w:r>
        <w:rPr>
          <w:rFonts w:ascii="Arial" w:hAnsi="Arial" w:cs="Arial"/>
          <w:b/>
          <w:color w:val="ffffff" w:themeColor="background1"/>
          <w:sz w:val="24"/>
          <w:szCs w:val="24"/>
        </w:rPr>
        <w:t xml:space="preserve"> </w:t>
      </w:r>
      <w:r>
        <w:rPr>
          <w:rFonts w:ascii="Arial" w:hAnsi="Arial" w:cs="Arial"/>
          <w:b/>
          <w:color w:val="ffffff" w:themeColor="background1"/>
          <w:sz w:val="24"/>
          <w:szCs w:val="24"/>
        </w:rPr>
      </w:r>
    </w:p>
    <w:p>
      <w:pPr>
        <w:pBdr/>
        <w:spacing/>
        <w:ind/>
        <w:jc w:val="both"/>
        <w:rPr>
          <w:rFonts w:ascii="Arial" w:hAnsi="Arial" w:cs="Arial"/>
          <w:sz w:val="20"/>
          <w:szCs w:val="20"/>
        </w:rPr>
      </w:pPr>
      <w:r>
        <w:rPr>
          <w:rFonts w:ascii="Arial" w:hAnsi="Arial" w:cs="Arial"/>
          <w:sz w:val="20"/>
          <w:szCs w:val="20"/>
        </w:rPr>
        <w:t xml:space="preserve">Le soumissionnaire décrit les modalités de passation des commandes</w:t>
      </w:r>
      <w:r>
        <w:rPr>
          <w:rFonts w:ascii="Arial" w:hAnsi="Arial" w:cs="Arial"/>
          <w:sz w:val="20"/>
          <w:szCs w:val="20"/>
        </w:rPr>
        <w:t xml:space="preserve">. </w:t>
      </w:r>
      <w:r>
        <w:t xml:space="preserve">Les modalités proposées doivent respecter les quantités minimales définies au CCTP.</w:t>
      </w:r>
      <w:r>
        <w:rPr>
          <w:rFonts w:ascii="Arial" w:hAnsi="Arial" w:cs="Arial"/>
          <w:sz w:val="20"/>
          <w:szCs w:val="20"/>
        </w:rPr>
      </w:r>
      <w:r>
        <w:rPr>
          <w:rFonts w:ascii="Arial" w:hAnsi="Arial" w:cs="Arial"/>
          <w:sz w:val="20"/>
          <w:szCs w:val="20"/>
        </w:rPr>
      </w:r>
    </w:p>
    <w:p>
      <w:pPr>
        <w:pBdr/>
        <w:spacing/>
        <w:ind/>
        <w:jc w:val="both"/>
        <w:rPr>
          <w:rFonts w:ascii="Arial" w:hAnsi="Arial" w:cs="Arial"/>
          <w:b/>
          <w:sz w:val="20"/>
          <w:szCs w:val="20"/>
          <w:highlight w:val="cyan"/>
        </w:rPr>
      </w:pPr>
      <w:r>
        <w:rPr>
          <w:rFonts w:ascii="Arial" w:hAnsi="Arial" w:cs="Arial"/>
          <w:b/>
          <w:color w:val="ffffff" w:themeColor="background1"/>
          <w:sz w:val="24"/>
          <w:szCs w:val="24"/>
        </w:rPr>
        <w:t xml:space="preserve">Mesures prises par le soumissionnaire en faveur de sa responsabilité soc</w:t>
      </w:r>
      <w:r>
        <w:rPr>
          <w:rFonts w:ascii="Wingdings" w:hAnsi="Wingdings" w:eastAsia="Wingdings" w:cs="Wingdings"/>
          <w:b/>
          <w:sz w:val="20"/>
          <w:szCs w:val="20"/>
          <w:highlight w:val="cyan"/>
        </w:rPr>
        <w:t xml:space="preserve">!</w:t>
      </w:r>
      <w:r>
        <w:rPr>
          <w:rFonts w:ascii="Arial" w:hAnsi="Arial" w:cs="Arial"/>
          <w:b/>
          <w:sz w:val="20"/>
          <w:szCs w:val="20"/>
          <w:highlight w:val="cyan"/>
        </w:rPr>
        <w:t xml:space="preserve">……………………………………………..</w:t>
      </w:r>
      <w:r>
        <w:rPr>
          <w:rFonts w:ascii="Arial" w:hAnsi="Arial" w:cs="Arial"/>
          <w:b/>
          <w:sz w:val="20"/>
          <w:szCs w:val="20"/>
          <w:highlight w:val="cyan"/>
        </w:rPr>
      </w:r>
    </w:p>
    <w:p>
      <w:pPr>
        <w:pBdr/>
        <w:spacing/>
        <w:ind w:left="360"/>
        <w:jc w:val="both"/>
        <w:rPr>
          <w:rFonts w:ascii="Arial" w:hAnsi="Arial" w:cs="Arial"/>
          <w:b/>
          <w:sz w:val="20"/>
          <w:szCs w:val="20"/>
          <w:highlight w:val="cyan"/>
        </w:rPr>
      </w:pPr>
      <w:r>
        <w:rPr>
          <w:rFonts w:ascii="Arial" w:hAnsi="Arial" w:cs="Arial"/>
          <w:b/>
          <w:sz w:val="20"/>
          <w:szCs w:val="20"/>
          <w:highlight w:val="cyan"/>
        </w:rPr>
      </w:r>
      <w:r>
        <w:rPr>
          <w:rFonts w:ascii="Arial" w:hAnsi="Arial" w:cs="Arial"/>
          <w:b/>
          <w:sz w:val="20"/>
          <w:szCs w:val="20"/>
          <w:highlight w:val="cyan"/>
        </w:rPr>
      </w:r>
    </w:p>
    <w:sectPr>
      <w:footerReference w:type="default" r:id="rId9"/>
      <w:footerReference w:type="first" r:id="rId10"/>
      <w:footnotePr/>
      <w:endnotePr/>
      <w:type w:val="continuous"/>
      <w:pgSz w:h="16840" w:orient="portrait" w:w="11920"/>
      <w:pgMar w:top="1738" w:right="1412" w:bottom="932" w:left="1585"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ndome ICG">
    <w:panose1 w:val="020B0502040504020204"/>
  </w:font>
  <w:font w:name="Wingdings">
    <w:panose1 w:val="05000000000000000000"/>
  </w:font>
  <w:font w:name="Courier New">
    <w:panose1 w:val="02070309020205020404"/>
  </w:font>
  <w:font w:name="Symbol">
    <w:panose1 w:val="05010000000000000000"/>
  </w:font>
  <w:font w:name="Segoe UI">
    <w:panose1 w:val="020B0502040504020204"/>
  </w:font>
  <w:font w:name="Times New Roman">
    <w:panose1 w:val="02020603050405020304"/>
  </w:font>
  <w:font w:name="CG Times">
    <w:panose1 w:val="020B0502040504020204"/>
  </w:font>
  <w:font w:name="Calibri">
    <w:panose1 w:val="020F050202020403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936047304"/>
      <w:docPartObj>
        <w:docPartGallery w:val="Page Numbers (Top of Page)"/>
        <w:docPartUnique w:val="true"/>
      </w:docPartObj>
      <w:rPr/>
    </w:sdtPr>
    <w:sdtContent>
      <w:p>
        <w:pPr>
          <w:pStyle w:val="807"/>
          <w:pBdr/>
          <w:spacing/>
          <w:ind/>
          <w:jc w:val="right"/>
          <w:rPr/>
        </w:pPr>
        <w:r>
          <w:rPr>
            <w:rFonts w:eastAsia="Times New Roman"/>
            <w:sz w:val="20"/>
            <w:szCs w:val="20"/>
          </w:rPr>
          <w:t xml:space="preserve">202</w:t>
        </w:r>
        <w:r>
          <w:rPr>
            <w:rFonts w:eastAsia="Times New Roman"/>
            <w:sz w:val="20"/>
            <w:szCs w:val="20"/>
          </w:rPr>
          <w:t xml:space="preserve">6</w:t>
        </w:r>
        <w:r>
          <w:rPr>
            <w:rFonts w:eastAsia="Times New Roman"/>
            <w:sz w:val="20"/>
            <w:szCs w:val="20"/>
          </w:rPr>
          <w:t xml:space="preserve">DRMPL00</w:t>
        </w:r>
        <w:r>
          <w:rPr>
            <w:rFonts w:eastAsia="Times New Roman"/>
            <w:sz w:val="20"/>
            <w:szCs w:val="20"/>
          </w:rPr>
          <w:t xml:space="preserve">2</w:t>
        </w:r>
        <w:r>
          <w:rPr>
            <w:rFonts w:eastAsia="Times New Roman"/>
            <w:sz w:val="20"/>
            <w:szCs w:val="20"/>
          </w:rPr>
          <w:t xml:space="preserve"> </w:t>
        </w:r>
        <w:r>
          <w:rPr>
            <w:rFonts w:eastAsia="Times New Roman"/>
            <w:sz w:val="20"/>
            <w:szCs w:val="20"/>
          </w:rPr>
          <w:t xml:space="preserve">- </w:t>
        </w:r>
        <w:r>
          <w:rPr>
            <w:sz w:val="20"/>
            <w:szCs w:val="20"/>
            <w:lang w:eastAsia="en-US"/>
          </w:rPr>
          <w:t xml:space="preserve">Cadre de réponse technique                                                                                                      </w:t>
        </w:r>
        <w:r>
          <w:rPr>
            <w:lang w:eastAsia="en-US"/>
          </w:rPr>
          <w:t xml:space="preserve">Page </w:t>
        </w:r>
        <w:r>
          <w:rPr>
            <w:b/>
            <w:bCs/>
            <w:lang w:eastAsia="en-US"/>
          </w:rPr>
          <w:fldChar w:fldCharType="begin"/>
        </w:r>
        <w:r>
          <w:rPr>
            <w:b/>
            <w:bCs/>
            <w:lang w:eastAsia="en-US"/>
          </w:rPr>
          <w:instrText xml:space="preserve">PAGE  \* Arabic  \* MERGEFORMAT</w:instrText>
        </w:r>
        <w:r>
          <w:rPr>
            <w:b/>
            <w:bCs/>
            <w:lang w:eastAsia="en-US"/>
          </w:rPr>
          <w:fldChar w:fldCharType="separate"/>
        </w:r>
        <w:r>
          <w:rPr>
            <w:b/>
            <w:bCs/>
            <w:lang w:eastAsia="en-US"/>
          </w:rPr>
          <w:t xml:space="preserve">10</w:t>
        </w:r>
        <w:r>
          <w:rPr>
            <w:b/>
            <w:bCs/>
            <w:lang w:eastAsia="en-US"/>
          </w:rPr>
          <w:fldChar w:fldCharType="end"/>
        </w:r>
        <w:r>
          <w:rPr>
            <w:lang w:eastAsia="en-US"/>
          </w:rPr>
          <w:t xml:space="preserve"> sur </w:t>
        </w:r>
        <w:r>
          <w:rPr>
            <w:b/>
            <w:bCs/>
            <w:lang w:eastAsia="en-US"/>
          </w:rPr>
          <w:fldChar w:fldCharType="begin"/>
        </w:r>
        <w:r>
          <w:rPr>
            <w:b/>
            <w:bCs/>
            <w:lang w:eastAsia="en-US"/>
          </w:rPr>
          <w:instrText xml:space="preserve">NUMPAGES  \* Arabic  \* MERGEFORMAT</w:instrText>
        </w:r>
        <w:r>
          <w:rPr>
            <w:b/>
            <w:bCs/>
            <w:lang w:eastAsia="en-US"/>
          </w:rPr>
          <w:fldChar w:fldCharType="separate"/>
        </w:r>
        <w:r>
          <w:rPr>
            <w:b/>
            <w:bCs/>
            <w:lang w:eastAsia="en-US"/>
          </w:rPr>
          <w:t xml:space="preserve">10</w:t>
        </w:r>
        <w:r>
          <w:rPr>
            <w:b/>
            <w:bCs/>
            <w:lang w:eastAsia="en-US"/>
          </w:rPr>
          <w:fldChar w:fldCharType="end"/>
        </w: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769616900"/>
      <w:docPartObj>
        <w:docPartGallery w:val="Page Numbers (Top of Page)"/>
        <w:docPartUnique w:val="true"/>
      </w:docPartObj>
      <w:rPr>
        <w:rFonts w:ascii="CG Times" w:hAnsi="CG Times" w:eastAsia="Times New Roman" w:cs="Times New Roman"/>
        <w:color w:val="auto"/>
        <w:sz w:val="24"/>
        <w:szCs w:val="24"/>
      </w:rPr>
    </w:sdtPr>
    <w:sdtContent>
      <w:p>
        <w:pPr>
          <w:pBdr/>
          <w:tabs>
            <w:tab w:val="center" w:leader="none" w:pos="4536"/>
            <w:tab w:val="right" w:leader="none" w:pos="9072"/>
          </w:tabs>
          <w:spacing w:after="0" w:line="240" w:lineRule="auto"/>
          <w:ind/>
          <w:rPr>
            <w:rFonts w:cs="Times New Roman"/>
            <w:color w:val="auto"/>
            <w:lang w:eastAsia="en-US"/>
          </w:rPr>
        </w:pPr>
        <w:r>
          <w:rPr>
            <w:rFonts w:cs="Times New Roman"/>
            <w:color w:val="auto"/>
            <w:lang w:eastAsia="en-US"/>
          </w:rPr>
          <w:t xml:space="preserve">Marché subséquent à l’accord-cadre instrumentation scientifique n°</w:t>
        </w:r>
        <w:r>
          <w:rPr>
            <w:rFonts w:cs="Times New Roman"/>
            <w:color w:val="auto"/>
            <w:lang w:eastAsia="en-US"/>
          </w:rPr>
        </w:r>
      </w:p>
      <w:p>
        <w:pPr>
          <w:pBdr/>
          <w:tabs>
            <w:tab w:val="center" w:leader="none" w:pos="4536"/>
            <w:tab w:val="right" w:leader="none" w:pos="9072"/>
          </w:tabs>
          <w:spacing w:after="0" w:line="240" w:lineRule="auto"/>
          <w:ind/>
          <w:rPr>
            <w:rFonts w:ascii="CG Times" w:hAnsi="CG Times" w:eastAsia="Times New Roman" w:cs="Times New Roman"/>
            <w:color w:val="auto"/>
            <w:sz w:val="24"/>
            <w:szCs w:val="24"/>
          </w:rPr>
        </w:pPr>
        <w:r>
          <w:rPr>
            <w:rFonts w:cs="Times New Roman"/>
            <w:color w:val="auto"/>
            <w:lang w:eastAsia="en-US"/>
          </w:rPr>
          <w:t xml:space="preserve">Annexe au CST - Cahier des clauses techniques particulières                                                                   Page </w:t>
        </w:r>
        <w:r>
          <w:rPr>
            <w:rFonts w:cs="Times New Roman"/>
            <w:b/>
            <w:bCs/>
            <w:color w:val="auto"/>
            <w:lang w:eastAsia="en-US"/>
          </w:rPr>
          <w:fldChar w:fldCharType="begin"/>
        </w:r>
        <w:r>
          <w:rPr>
            <w:rFonts w:cs="Times New Roman"/>
            <w:b/>
            <w:bCs/>
            <w:color w:val="auto"/>
            <w:lang w:eastAsia="en-US"/>
          </w:rPr>
          <w:instrText xml:space="preserve">PAGE  \* Arabic  \* MERGEFORMAT</w:instrText>
        </w:r>
        <w:r>
          <w:rPr>
            <w:rFonts w:cs="Times New Roman"/>
            <w:b/>
            <w:bCs/>
            <w:color w:val="auto"/>
            <w:lang w:eastAsia="en-US"/>
          </w:rPr>
          <w:fldChar w:fldCharType="separate"/>
        </w:r>
        <w:r>
          <w:rPr>
            <w:rFonts w:cs="Times New Roman"/>
            <w:b/>
            <w:bCs/>
            <w:color w:val="auto"/>
            <w:lang w:eastAsia="en-US"/>
          </w:rPr>
          <w:t xml:space="preserve">1</w:t>
        </w:r>
        <w:r>
          <w:rPr>
            <w:rFonts w:cs="Times New Roman"/>
            <w:b/>
            <w:bCs/>
            <w:color w:val="auto"/>
            <w:lang w:eastAsia="en-US"/>
          </w:rPr>
          <w:fldChar w:fldCharType="end"/>
        </w:r>
        <w:r>
          <w:rPr>
            <w:rFonts w:cs="Times New Roman"/>
            <w:color w:val="auto"/>
            <w:lang w:eastAsia="en-US"/>
          </w:rPr>
          <w:t xml:space="preserve"> sur </w:t>
        </w:r>
        <w:r>
          <w:rPr>
            <w:rFonts w:cs="Times New Roman"/>
            <w:b/>
            <w:bCs/>
            <w:color w:val="auto"/>
            <w:lang w:eastAsia="en-US"/>
          </w:rPr>
          <w:fldChar w:fldCharType="begin"/>
        </w:r>
        <w:r>
          <w:rPr>
            <w:rFonts w:cs="Times New Roman"/>
            <w:b/>
            <w:bCs/>
            <w:color w:val="auto"/>
            <w:lang w:eastAsia="en-US"/>
          </w:rPr>
          <w:instrText xml:space="preserve">NUMPAGES  \* Arabic  \* MERGEFORMAT</w:instrText>
        </w:r>
        <w:r>
          <w:rPr>
            <w:rFonts w:cs="Times New Roman"/>
            <w:b/>
            <w:bCs/>
            <w:color w:val="auto"/>
            <w:lang w:eastAsia="en-US"/>
          </w:rPr>
          <w:fldChar w:fldCharType="separate"/>
        </w:r>
        <w:r>
          <w:rPr>
            <w:rFonts w:cs="Times New Roman"/>
            <w:b/>
            <w:bCs/>
            <w:color w:val="auto"/>
            <w:lang w:eastAsia="en-US"/>
          </w:rPr>
          <w:t xml:space="preserve">11</w:t>
        </w:r>
        <w:r>
          <w:rPr>
            <w:rFonts w:cs="Times New Roman"/>
            <w:b/>
            <w:bCs/>
            <w:color w:val="auto"/>
            <w:lang w:eastAsia="en-US"/>
          </w:rPr>
          <w:fldChar w:fldCharType="end"/>
        </w:r>
        <w:r>
          <w:rPr>
            <w:rFonts w:ascii="CG Times" w:hAnsi="CG Times" w:eastAsia="Times New Roman" w:cs="Times New Roman"/>
            <w:color w:val="auto"/>
            <w:sz w:val="24"/>
            <w:szCs w:val="24"/>
          </w:rPr>
        </w:r>
      </w:p>
    </w:sdtContent>
  </w:sdt>
  <w:p>
    <w:pPr>
      <w:pStyle w:val="80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
    <w:lvl w:ilvl="0">
      <w:isLgl w:val="false"/>
      <w:lvlJc w:val="left"/>
      <w:lvlText w:val="-"/>
      <w:numFmt w:val="bullet"/>
      <w:pPr>
        <w:pBdr/>
        <w:spacing/>
        <w:ind w:hanging="360" w:left="720"/>
      </w:pPr>
      <w:rPr>
        <w:rFonts w:hint="default" w:ascii="Calibri" w:hAnsi="Calibri" w:eastAsia="Calibri" w:cs="Calibr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lvl w:ilvl="0">
      <w:isLgl w:val="false"/>
      <w:lvlJc w:val="left"/>
      <w:lvlText w:val=""/>
      <w:numFmt w:val="bullet"/>
      <w:pPr>
        <w:pBdr/>
        <w:spacing/>
        <w:ind w:hanging="360" w:left="720"/>
      </w:pPr>
      <w:rPr>
        <w:rFonts w:hint="default" w:ascii="Symbol" w:hAnsi="Symbol"/>
        <w:color w:val="44546a" w:themeColor="text2"/>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
      <w:numFmt w:val="bullet"/>
      <w:pPr>
        <w:pBdr/>
        <w:spacing/>
        <w:ind w:hanging="360" w:left="374"/>
      </w:pPr>
      <w:rPr>
        <w:rFonts w:hint="default" w:ascii="Calibri" w:hAnsi="Calibri" w:eastAsia="Calibri" w:cs="Calibri"/>
      </w:rPr>
      <w:start w:val="5"/>
      <w:suff w:val="tab"/>
    </w:lvl>
    <w:lvl w:ilvl="1">
      <w:isLgl w:val="false"/>
      <w:lvlJc w:val="left"/>
      <w:lvlText w:val="o"/>
      <w:numFmt w:val="bullet"/>
      <w:pPr>
        <w:pBdr/>
        <w:spacing/>
        <w:ind w:hanging="360" w:left="1094"/>
      </w:pPr>
      <w:rPr>
        <w:rFonts w:hint="default" w:ascii="Courier New" w:hAnsi="Courier New" w:cs="Courier New"/>
      </w:rPr>
      <w:start w:val="1"/>
      <w:suff w:val="tab"/>
    </w:lvl>
    <w:lvl w:ilvl="2">
      <w:isLgl w:val="false"/>
      <w:lvlJc w:val="left"/>
      <w:lvlText w:val=""/>
      <w:numFmt w:val="bullet"/>
      <w:pPr>
        <w:pBdr/>
        <w:spacing/>
        <w:ind w:hanging="360" w:left="1814"/>
      </w:pPr>
      <w:rPr>
        <w:rFonts w:hint="default" w:ascii="Wingdings" w:hAnsi="Wingdings"/>
      </w:rPr>
      <w:start w:val="1"/>
      <w:suff w:val="tab"/>
    </w:lvl>
    <w:lvl w:ilvl="3">
      <w:isLgl w:val="false"/>
      <w:lvlJc w:val="left"/>
      <w:lvlText w:val=""/>
      <w:numFmt w:val="bullet"/>
      <w:pPr>
        <w:pBdr/>
        <w:spacing/>
        <w:ind w:hanging="360" w:left="2534"/>
      </w:pPr>
      <w:rPr>
        <w:rFonts w:hint="default" w:ascii="Symbol" w:hAnsi="Symbol"/>
      </w:rPr>
      <w:start w:val="1"/>
      <w:suff w:val="tab"/>
    </w:lvl>
    <w:lvl w:ilvl="4">
      <w:isLgl w:val="false"/>
      <w:lvlJc w:val="left"/>
      <w:lvlText w:val="o"/>
      <w:numFmt w:val="bullet"/>
      <w:pPr>
        <w:pBdr/>
        <w:spacing/>
        <w:ind w:hanging="360" w:left="3254"/>
      </w:pPr>
      <w:rPr>
        <w:rFonts w:hint="default" w:ascii="Courier New" w:hAnsi="Courier New" w:cs="Courier New"/>
      </w:rPr>
      <w:start w:val="1"/>
      <w:suff w:val="tab"/>
    </w:lvl>
    <w:lvl w:ilvl="5">
      <w:isLgl w:val="false"/>
      <w:lvlJc w:val="left"/>
      <w:lvlText w:val=""/>
      <w:numFmt w:val="bullet"/>
      <w:pPr>
        <w:pBdr/>
        <w:spacing/>
        <w:ind w:hanging="360" w:left="3974"/>
      </w:pPr>
      <w:rPr>
        <w:rFonts w:hint="default" w:ascii="Wingdings" w:hAnsi="Wingdings"/>
      </w:rPr>
      <w:start w:val="1"/>
      <w:suff w:val="tab"/>
    </w:lvl>
    <w:lvl w:ilvl="6">
      <w:isLgl w:val="false"/>
      <w:lvlJc w:val="left"/>
      <w:lvlText w:val=""/>
      <w:numFmt w:val="bullet"/>
      <w:pPr>
        <w:pBdr/>
        <w:spacing/>
        <w:ind w:hanging="360" w:left="4694"/>
      </w:pPr>
      <w:rPr>
        <w:rFonts w:hint="default" w:ascii="Symbol" w:hAnsi="Symbol"/>
      </w:rPr>
      <w:start w:val="1"/>
      <w:suff w:val="tab"/>
    </w:lvl>
    <w:lvl w:ilvl="7">
      <w:isLgl w:val="false"/>
      <w:lvlJc w:val="left"/>
      <w:lvlText w:val="o"/>
      <w:numFmt w:val="bullet"/>
      <w:pPr>
        <w:pBdr/>
        <w:spacing/>
        <w:ind w:hanging="360" w:left="5414"/>
      </w:pPr>
      <w:rPr>
        <w:rFonts w:hint="default" w:ascii="Courier New" w:hAnsi="Courier New" w:cs="Courier New"/>
      </w:rPr>
      <w:start w:val="1"/>
      <w:suff w:val="tab"/>
    </w:lvl>
    <w:lvl w:ilvl="8">
      <w:isLgl w:val="false"/>
      <w:lvlJc w:val="left"/>
      <w:lvlText w:val=""/>
      <w:numFmt w:val="bullet"/>
      <w:pPr>
        <w:pBdr/>
        <w:spacing/>
        <w:ind w:hanging="360" w:left="6134"/>
      </w:pPr>
      <w:rPr>
        <w:rFonts w:hint="default" w:ascii="Wingdings" w:hAnsi="Wingdings"/>
      </w:rPr>
      <w:start w:val="1"/>
      <w:suff w:val="tab"/>
    </w:lvl>
  </w:abstractNum>
  <w:abstractNum w:abstractNumId="4">
    <w:lvl w:ilvl="0">
      <w:isLgl w:val="false"/>
      <w:lvlJc w:val="left"/>
      <w:lvlText w:val="%1."/>
      <w:numFmt w:val="decimal"/>
      <w:pPr>
        <w:pBdr/>
        <w:spacing/>
        <w:ind w:hanging="360" w:left="360"/>
      </w:pPr>
      <w:rPr>
        <w:rFonts w:hint="default"/>
        <w:sz w:val="24"/>
        <w:szCs w:val="24"/>
      </w:rPr>
      <w:start w:val="1"/>
      <w:suff w:val="tab"/>
    </w:lvl>
    <w:lvl w:ilvl="1">
      <w:isLgl w:val="true"/>
      <w:lvlJc w:val="left"/>
      <w:lvlText w:val="%1.%2"/>
      <w:numFmt w:val="decimal"/>
      <w:pPr>
        <w:pBdr/>
        <w:spacing/>
        <w:ind w:hanging="360" w:left="360"/>
      </w:pPr>
      <w:rPr>
        <w:rFonts w:hint="default"/>
      </w:rPr>
      <w:start w:val="2"/>
      <w:suff w:val="tab"/>
    </w:lvl>
    <w:lvl w:ilvl="2">
      <w:isLgl w:val="true"/>
      <w:lvlJc w:val="left"/>
      <w:lvlText w:val="%1.%2.%3"/>
      <w:numFmt w:val="decimal"/>
      <w:pPr>
        <w:pBdr/>
        <w:spacing/>
        <w:ind w:hanging="720" w:left="720"/>
      </w:pPr>
      <w:rPr>
        <w:rFonts w:hint="default"/>
      </w:rPr>
      <w:start w:val="1"/>
      <w:suff w:val="tab"/>
    </w:lvl>
    <w:lvl w:ilvl="3">
      <w:isLgl w:val="true"/>
      <w:lvlJc w:val="left"/>
      <w:lvlText w:val="%1.%2.%3.%4"/>
      <w:numFmt w:val="decimal"/>
      <w:pPr>
        <w:pBdr/>
        <w:spacing/>
        <w:ind w:hanging="720" w:left="720"/>
      </w:pPr>
      <w:rPr>
        <w:rFonts w:hint="default"/>
      </w:rPr>
      <w:start w:val="1"/>
      <w:suff w:val="tab"/>
    </w:lvl>
    <w:lvl w:ilvl="4">
      <w:isLgl w:val="true"/>
      <w:lvlJc w:val="left"/>
      <w:lvlText w:val="%1.%2.%3.%4.%5"/>
      <w:numFmt w:val="decimal"/>
      <w:pPr>
        <w:pBdr/>
        <w:spacing/>
        <w:ind w:hanging="1080" w:left="1080"/>
      </w:pPr>
      <w:rPr>
        <w:rFonts w:hint="default"/>
      </w:rPr>
      <w:start w:val="1"/>
      <w:suff w:val="tab"/>
    </w:lvl>
    <w:lvl w:ilvl="5">
      <w:isLgl w:val="true"/>
      <w:lvlJc w:val="left"/>
      <w:lvlText w:val="%1.%2.%3.%4.%5.%6"/>
      <w:numFmt w:val="decimal"/>
      <w:pPr>
        <w:pBdr/>
        <w:spacing/>
        <w:ind w:hanging="1080" w:left="1080"/>
      </w:pPr>
      <w:rPr>
        <w:rFonts w:hint="default"/>
      </w:rPr>
      <w:start w:val="1"/>
      <w:suff w:val="tab"/>
    </w:lvl>
    <w:lvl w:ilvl="6">
      <w:isLgl w:val="true"/>
      <w:lvlJc w:val="left"/>
      <w:lvlText w:val="%1.%2.%3.%4.%5.%6.%7"/>
      <w:numFmt w:val="decimal"/>
      <w:pPr>
        <w:pBdr/>
        <w:spacing/>
        <w:ind w:hanging="1440" w:left="1440"/>
      </w:pPr>
      <w:rPr>
        <w:rFonts w:hint="default"/>
      </w:rPr>
      <w:start w:val="1"/>
      <w:suff w:val="tab"/>
    </w:lvl>
    <w:lvl w:ilvl="7">
      <w:isLgl w:val="true"/>
      <w:lvlJc w:val="left"/>
      <w:lvlText w:val="%1.%2.%3.%4.%5.%6.%7.%8"/>
      <w:numFmt w:val="decimal"/>
      <w:pPr>
        <w:pBdr/>
        <w:spacing/>
        <w:ind w:hanging="1440" w:left="1440"/>
      </w:pPr>
      <w:rPr>
        <w:rFonts w:hint="default"/>
      </w:rPr>
      <w:start w:val="1"/>
      <w:suff w:val="tab"/>
    </w:lvl>
    <w:lvl w:ilvl="8">
      <w:isLgl w:val="true"/>
      <w:lvlJc w:val="left"/>
      <w:lvlText w:val="%1.%2.%3.%4.%5.%6.%7.%8.%9"/>
      <w:numFmt w:val="decimal"/>
      <w:pPr>
        <w:pBdr/>
        <w:spacing/>
        <w:ind w:hanging="1440" w:left="1440"/>
      </w:pPr>
      <w:rPr>
        <w:rFonts w:hint="default"/>
      </w:rPr>
      <w:start w:val="1"/>
      <w:suff w:val="tab"/>
    </w:lvl>
  </w:abstractNum>
  <w:abstractNum w:abstractNumId="5">
    <w:lvl w:ilvl="0">
      <w:isLgl w:val="false"/>
      <w:lvlJc w:val="left"/>
      <w:lvlText w:val="%1."/>
      <w:numFmt w:val="upperRoman"/>
      <w:pPr>
        <w:pBdr/>
        <w:spacing/>
        <w:ind w:hanging="720" w:left="108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lvl w:ilvl="0">
      <w:isLgl w:val="false"/>
      <w:lvlJc w:val="left"/>
      <w:lvlText w:val="%1."/>
      <w:numFmt w:val="decimal"/>
      <w:pPr>
        <w:pBdr/>
        <w:spacing/>
        <w:ind w:hanging="360" w:left="360"/>
      </w:pPr>
      <w:rPr>
        <w:rFonts w:hint="default"/>
        <w:sz w:val="24"/>
        <w:szCs w:val="24"/>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8">
    <w:lvl w:ilvl="0">
      <w:isLgl w:val="false"/>
      <w:lvlJc w:val="left"/>
      <w:lvlText w:val="%1."/>
      <w:numFmt w:val="upperRoman"/>
      <w:pPr>
        <w:pBdr/>
        <w:spacing/>
        <w:ind w:hanging="720" w:left="1800"/>
      </w:pPr>
      <w:rPr>
        <w:rFonts w:hint="default"/>
      </w:rPr>
      <w:start w:val="5"/>
      <w:suff w:val="tab"/>
    </w:lvl>
    <w:lvl w:ilvl="1">
      <w:isLgl w:val="false"/>
      <w:lvlJc w:val="left"/>
      <w:lvlText w:val="%2."/>
      <w:numFmt w:val="lowerLetter"/>
      <w:pPr>
        <w:pBdr/>
        <w:spacing/>
        <w:ind w:hanging="360" w:left="2160"/>
      </w:pPr>
      <w:rPr/>
      <w:start w:val="1"/>
      <w:suff w:val="tab"/>
    </w:lvl>
    <w:lvl w:ilvl="2">
      <w:isLgl w:val="false"/>
      <w:lvlJc w:val="right"/>
      <w:lvlText w:val="%3."/>
      <w:numFmt w:val="lowerRoman"/>
      <w:pPr>
        <w:pBdr/>
        <w:spacing/>
        <w:ind w:hanging="180" w:left="2880"/>
      </w:pPr>
      <w:rPr/>
      <w:start w:val="1"/>
      <w:suff w:val="tab"/>
    </w:lvl>
    <w:lvl w:ilvl="3">
      <w:isLgl w:val="false"/>
      <w:lvlJc w:val="left"/>
      <w:lvlText w:val="%4."/>
      <w:numFmt w:val="decimal"/>
      <w:pPr>
        <w:pBdr/>
        <w:spacing/>
        <w:ind w:hanging="360" w:left="3600"/>
      </w:pPr>
      <w:rPr/>
      <w:start w:val="1"/>
      <w:suff w:val="tab"/>
    </w:lvl>
    <w:lvl w:ilvl="4">
      <w:isLgl w:val="false"/>
      <w:lvlJc w:val="left"/>
      <w:lvlText w:val="%5."/>
      <w:numFmt w:val="lowerLetter"/>
      <w:pPr>
        <w:pBdr/>
        <w:spacing/>
        <w:ind w:hanging="360" w:left="4320"/>
      </w:pPr>
      <w:rPr/>
      <w:start w:val="1"/>
      <w:suff w:val="tab"/>
    </w:lvl>
    <w:lvl w:ilvl="5">
      <w:isLgl w:val="false"/>
      <w:lvlJc w:val="right"/>
      <w:lvlText w:val="%6."/>
      <w:numFmt w:val="lowerRoman"/>
      <w:pPr>
        <w:pBdr/>
        <w:spacing/>
        <w:ind w:hanging="180" w:left="5040"/>
      </w:pPr>
      <w:rPr/>
      <w:start w:val="1"/>
      <w:suff w:val="tab"/>
    </w:lvl>
    <w:lvl w:ilvl="6">
      <w:isLgl w:val="false"/>
      <w:lvlJc w:val="left"/>
      <w:lvlText w:val="%7."/>
      <w:numFmt w:val="decimal"/>
      <w:pPr>
        <w:pBdr/>
        <w:spacing/>
        <w:ind w:hanging="360" w:left="5760"/>
      </w:pPr>
      <w:rPr/>
      <w:start w:val="1"/>
      <w:suff w:val="tab"/>
    </w:lvl>
    <w:lvl w:ilvl="7">
      <w:isLgl w:val="false"/>
      <w:lvlJc w:val="left"/>
      <w:lvlText w:val="%8."/>
      <w:numFmt w:val="lowerLetter"/>
      <w:pPr>
        <w:pBdr/>
        <w:spacing/>
        <w:ind w:hanging="360" w:left="6480"/>
      </w:pPr>
      <w:rPr/>
      <w:start w:val="1"/>
      <w:suff w:val="tab"/>
    </w:lvl>
    <w:lvl w:ilvl="8">
      <w:isLgl w:val="false"/>
      <w:lvlJc w:val="right"/>
      <w:lvlText w:val="%9."/>
      <w:numFmt w:val="lowerRoman"/>
      <w:pPr>
        <w:pBdr/>
        <w:spacing/>
        <w:ind w:hanging="180" w:left="7200"/>
      </w:pPr>
      <w:rPr/>
      <w:start w:val="1"/>
      <w:suff w:val="tab"/>
    </w:lvl>
  </w:abstractNum>
  <w:abstractNum w:abstractNumId="9">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1">
    <w:lvl w:ilvl="0">
      <w:isLgl w:val="false"/>
      <w:lvlJc w:val="left"/>
      <w:lvlText w:val="%1."/>
      <w:numFmt w:val="decimal"/>
      <w:pPr>
        <w:pBdr/>
        <w:spacing/>
        <w:ind w:hanging="360" w:left="720"/>
      </w:pPr>
      <w:rPr>
        <w:rFonts w:hint="default"/>
        <w:sz w:val="28"/>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lvl w:ilvl="0">
      <w:isLgl w:val="false"/>
      <w:lvlJc w:val="left"/>
      <w:lvlText w:val=""/>
      <w:numFmt w:val="bullet"/>
      <w:pPr>
        <w:pBdr/>
        <w:spacing/>
        <w:ind w:hanging="360" w:left="720"/>
      </w:pPr>
      <w:rPr>
        <w:rFonts w:hint="default" w:ascii="Symbol" w:hAnsi="Symbol"/>
        <w:color w:val="44546a" w:themeColor="text2"/>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lvl w:ilvl="0">
      <w:isLgl w:val="false"/>
      <w:lvlJc w:val="left"/>
      <w:lvlText w:val="%1."/>
      <w:numFmt w:val="decimal"/>
      <w:pPr>
        <w:pBdr/>
        <w:spacing/>
        <w:ind w:hanging="360" w:left="720"/>
      </w:pPr>
      <w:rPr>
        <w:rFonts w:hint="default"/>
      </w:rPr>
      <w:start w:val="2"/>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5">
    <w:lvl w:ilvl="0">
      <w:isLgl w:val="false"/>
      <w:lvlJc w:val="left"/>
      <w:lvlText w:val="%1."/>
      <w:numFmt w:val="upperRoman"/>
      <w:pPr>
        <w:pBdr/>
        <w:spacing/>
        <w:ind w:hanging="720" w:left="108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7">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8">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3"/>
  </w:num>
  <w:num w:numId="2">
    <w:abstractNumId w:val="1"/>
  </w:num>
  <w:num w:numId="3">
    <w:abstractNumId w:val="5"/>
  </w:num>
  <w:num w:numId="4">
    <w:abstractNumId w:val="14"/>
  </w:num>
  <w:num w:numId="5">
    <w:abstractNumId w:val="15"/>
  </w:num>
  <w:num w:numId="6">
    <w:abstractNumId w:val="8"/>
  </w:num>
  <w:num w:numId="7">
    <w:abstractNumId w:val="11"/>
  </w:num>
  <w:num w:numId="8">
    <w:abstractNumId w:val="6"/>
  </w:num>
  <w:num w:numId="9">
    <w:abstractNumId w:val="4"/>
  </w:num>
  <w:num w:numId="10">
    <w:abstractNumId w:val="12"/>
  </w:num>
  <w:num w:numId="11">
    <w:abstractNumId w:val="0"/>
  </w:num>
  <w:num w:numId="12">
    <w:abstractNumId w:val="9"/>
  </w:num>
  <w:num w:numId="13">
    <w:abstractNumId w:val="2"/>
  </w:num>
  <w:num w:numId="14">
    <w:abstractNumId w:val="7"/>
  </w:num>
  <w:num w:numId="15">
    <w:abstractNumId w:val="13"/>
  </w:num>
  <w:num w:numId="16">
    <w:abstractNumId w:val="10"/>
  </w:num>
  <w:num w:numId="17">
    <w:abstractNumId w:val="16"/>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fr-FR" w:eastAsia="fr-FR"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802"/>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80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80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80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80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80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80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80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80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80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80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80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80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80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80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80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80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80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80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80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80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80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80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80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80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80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80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80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80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80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80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80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80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80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80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8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8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8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8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8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8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8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80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80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80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80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80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80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80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80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80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80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80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80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80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80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8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8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8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8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8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8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8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80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80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80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80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80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80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80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80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80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80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80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80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80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80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80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80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80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80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80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80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80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80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80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80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80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80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80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80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80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80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80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80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80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80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80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80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80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80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80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80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80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80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8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8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8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8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8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8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8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80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80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80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80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80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80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80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80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80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80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80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80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80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80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1">
    <w:name w:val="Heading 4"/>
    <w:basedOn w:val="797"/>
    <w:next w:val="797"/>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797"/>
    <w:next w:val="797"/>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797"/>
    <w:next w:val="797"/>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797"/>
    <w:next w:val="797"/>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797"/>
    <w:next w:val="797"/>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797"/>
    <w:next w:val="797"/>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801"/>
    <w:link w:val="798"/>
    <w:uiPriority w:val="9"/>
    <w:pPr>
      <w:pBdr/>
      <w:spacing/>
      <w:ind/>
    </w:pPr>
    <w:rPr>
      <w:rFonts w:ascii="Arial" w:hAnsi="Arial" w:eastAsia="Arial" w:cs="Arial"/>
      <w:color w:val="0f4761" w:themeColor="accent1" w:themeShade="BF"/>
      <w:sz w:val="40"/>
      <w:szCs w:val="40"/>
    </w:rPr>
  </w:style>
  <w:style w:type="character" w:styleId="150">
    <w:name w:val="Heading 2 Char"/>
    <w:basedOn w:val="801"/>
    <w:link w:val="799"/>
    <w:uiPriority w:val="9"/>
    <w:pPr>
      <w:pBdr/>
      <w:spacing/>
      <w:ind/>
    </w:pPr>
    <w:rPr>
      <w:rFonts w:ascii="Arial" w:hAnsi="Arial" w:eastAsia="Arial" w:cs="Arial"/>
      <w:color w:val="0f4761" w:themeColor="accent1" w:themeShade="BF"/>
      <w:sz w:val="32"/>
      <w:szCs w:val="32"/>
    </w:rPr>
  </w:style>
  <w:style w:type="character" w:styleId="151">
    <w:name w:val="Heading 3 Char"/>
    <w:basedOn w:val="801"/>
    <w:link w:val="800"/>
    <w:uiPriority w:val="9"/>
    <w:pPr>
      <w:pBdr/>
      <w:spacing/>
      <w:ind/>
    </w:pPr>
    <w:rPr>
      <w:rFonts w:ascii="Arial" w:hAnsi="Arial" w:eastAsia="Arial" w:cs="Arial"/>
      <w:color w:val="0f4761" w:themeColor="accent1" w:themeShade="BF"/>
      <w:sz w:val="28"/>
      <w:szCs w:val="28"/>
    </w:rPr>
  </w:style>
  <w:style w:type="character" w:styleId="152">
    <w:name w:val="Heading 4 Char"/>
    <w:basedOn w:val="801"/>
    <w:link w:val="141"/>
    <w:uiPriority w:val="9"/>
    <w:pPr>
      <w:pBdr/>
      <w:spacing/>
      <w:ind/>
    </w:pPr>
    <w:rPr>
      <w:rFonts w:ascii="Arial" w:hAnsi="Arial" w:eastAsia="Arial" w:cs="Arial"/>
      <w:i/>
      <w:iCs/>
      <w:color w:val="0f4761" w:themeColor="accent1" w:themeShade="BF"/>
    </w:rPr>
  </w:style>
  <w:style w:type="character" w:styleId="153">
    <w:name w:val="Heading 5 Char"/>
    <w:basedOn w:val="801"/>
    <w:link w:val="142"/>
    <w:uiPriority w:val="9"/>
    <w:pPr>
      <w:pBdr/>
      <w:spacing/>
      <w:ind/>
    </w:pPr>
    <w:rPr>
      <w:rFonts w:ascii="Arial" w:hAnsi="Arial" w:eastAsia="Arial" w:cs="Arial"/>
      <w:color w:val="0f4761" w:themeColor="accent1" w:themeShade="BF"/>
    </w:rPr>
  </w:style>
  <w:style w:type="character" w:styleId="154">
    <w:name w:val="Heading 6 Char"/>
    <w:basedOn w:val="801"/>
    <w:link w:val="143"/>
    <w:uiPriority w:val="9"/>
    <w:pPr>
      <w:pBdr/>
      <w:spacing/>
      <w:ind/>
    </w:pPr>
    <w:rPr>
      <w:rFonts w:ascii="Arial" w:hAnsi="Arial" w:eastAsia="Arial" w:cs="Arial"/>
      <w:i/>
      <w:iCs/>
      <w:color w:val="595959" w:themeColor="text1" w:themeTint="A6"/>
    </w:rPr>
  </w:style>
  <w:style w:type="character" w:styleId="155">
    <w:name w:val="Heading 7 Char"/>
    <w:basedOn w:val="801"/>
    <w:link w:val="144"/>
    <w:uiPriority w:val="9"/>
    <w:pPr>
      <w:pBdr/>
      <w:spacing/>
      <w:ind/>
    </w:pPr>
    <w:rPr>
      <w:rFonts w:ascii="Arial" w:hAnsi="Arial" w:eastAsia="Arial" w:cs="Arial"/>
      <w:color w:val="595959" w:themeColor="text1" w:themeTint="A6"/>
    </w:rPr>
  </w:style>
  <w:style w:type="character" w:styleId="156">
    <w:name w:val="Heading 8 Char"/>
    <w:basedOn w:val="801"/>
    <w:link w:val="145"/>
    <w:uiPriority w:val="9"/>
    <w:pPr>
      <w:pBdr/>
      <w:spacing/>
      <w:ind/>
    </w:pPr>
    <w:rPr>
      <w:rFonts w:ascii="Arial" w:hAnsi="Arial" w:eastAsia="Arial" w:cs="Arial"/>
      <w:i/>
      <w:iCs/>
      <w:color w:val="272727" w:themeColor="text1" w:themeTint="D8"/>
    </w:rPr>
  </w:style>
  <w:style w:type="character" w:styleId="157">
    <w:name w:val="Heading 9 Char"/>
    <w:basedOn w:val="801"/>
    <w:link w:val="146"/>
    <w:uiPriority w:val="9"/>
    <w:pPr>
      <w:pBdr/>
      <w:spacing/>
      <w:ind/>
    </w:pPr>
    <w:rPr>
      <w:rFonts w:ascii="Arial" w:hAnsi="Arial" w:eastAsia="Arial" w:cs="Arial"/>
      <w:i/>
      <w:iCs/>
      <w:color w:val="272727" w:themeColor="text1" w:themeTint="D8"/>
    </w:rPr>
  </w:style>
  <w:style w:type="paragraph" w:styleId="158">
    <w:name w:val="Title"/>
    <w:basedOn w:val="797"/>
    <w:next w:val="797"/>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801"/>
    <w:link w:val="158"/>
    <w:uiPriority w:val="10"/>
    <w:pPr>
      <w:pBdr/>
      <w:spacing/>
      <w:ind/>
    </w:pPr>
    <w:rPr>
      <w:rFonts w:ascii="Arial" w:hAnsi="Arial" w:eastAsia="Arial" w:cs="Arial"/>
      <w:spacing w:val="-10"/>
      <w:sz w:val="56"/>
      <w:szCs w:val="56"/>
    </w:rPr>
  </w:style>
  <w:style w:type="paragraph" w:styleId="160">
    <w:name w:val="Subtitle"/>
    <w:basedOn w:val="797"/>
    <w:next w:val="797"/>
    <w:link w:val="161"/>
    <w:uiPriority w:val="11"/>
    <w:qFormat/>
    <w:pPr>
      <w:numPr>
        <w:ilvl w:val="1"/>
      </w:numPr>
      <w:pBdr/>
      <w:spacing/>
      <w:ind/>
    </w:pPr>
    <w:rPr>
      <w:color w:val="595959" w:themeColor="text1" w:themeTint="A6"/>
      <w:spacing w:val="15"/>
      <w:sz w:val="28"/>
      <w:szCs w:val="28"/>
    </w:rPr>
  </w:style>
  <w:style w:type="character" w:styleId="161">
    <w:name w:val="Subtitle Char"/>
    <w:basedOn w:val="801"/>
    <w:link w:val="160"/>
    <w:uiPriority w:val="11"/>
    <w:pPr>
      <w:pBdr/>
      <w:spacing/>
      <w:ind/>
    </w:pPr>
    <w:rPr>
      <w:color w:val="595959" w:themeColor="text1" w:themeTint="A6"/>
      <w:spacing w:val="15"/>
      <w:sz w:val="28"/>
      <w:szCs w:val="28"/>
    </w:rPr>
  </w:style>
  <w:style w:type="paragraph" w:styleId="162">
    <w:name w:val="Quote"/>
    <w:basedOn w:val="797"/>
    <w:next w:val="797"/>
    <w:link w:val="163"/>
    <w:uiPriority w:val="29"/>
    <w:qFormat/>
    <w:pPr>
      <w:pBdr/>
      <w:spacing w:before="160"/>
      <w:ind/>
      <w:jc w:val="center"/>
    </w:pPr>
    <w:rPr>
      <w:i/>
      <w:iCs/>
      <w:color w:val="404040" w:themeColor="text1" w:themeTint="BF"/>
    </w:rPr>
  </w:style>
  <w:style w:type="character" w:styleId="163">
    <w:name w:val="Quote Char"/>
    <w:basedOn w:val="801"/>
    <w:link w:val="162"/>
    <w:uiPriority w:val="29"/>
    <w:pPr>
      <w:pBdr/>
      <w:spacing/>
      <w:ind/>
    </w:pPr>
    <w:rPr>
      <w:i/>
      <w:iCs/>
      <w:color w:val="404040" w:themeColor="text1" w:themeTint="BF"/>
    </w:rPr>
  </w:style>
  <w:style w:type="character" w:styleId="165">
    <w:name w:val="Intense Emphasis"/>
    <w:basedOn w:val="801"/>
    <w:uiPriority w:val="21"/>
    <w:qFormat/>
    <w:pPr>
      <w:pBdr/>
      <w:spacing/>
      <w:ind/>
    </w:pPr>
    <w:rPr>
      <w:i/>
      <w:iCs/>
      <w:color w:val="0f4761" w:themeColor="accent1" w:themeShade="BF"/>
    </w:rPr>
  </w:style>
  <w:style w:type="paragraph" w:styleId="166">
    <w:name w:val="Intense Quote"/>
    <w:basedOn w:val="797"/>
    <w:next w:val="797"/>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801"/>
    <w:link w:val="166"/>
    <w:uiPriority w:val="30"/>
    <w:pPr>
      <w:pBdr/>
      <w:spacing/>
      <w:ind/>
    </w:pPr>
    <w:rPr>
      <w:i/>
      <w:iCs/>
      <w:color w:val="0f4761" w:themeColor="accent1" w:themeShade="BF"/>
    </w:rPr>
  </w:style>
  <w:style w:type="character" w:styleId="168">
    <w:name w:val="Intense Reference"/>
    <w:basedOn w:val="801"/>
    <w:uiPriority w:val="32"/>
    <w:qFormat/>
    <w:pPr>
      <w:pBdr/>
      <w:spacing/>
      <w:ind/>
    </w:pPr>
    <w:rPr>
      <w:b/>
      <w:bCs/>
      <w:smallCaps/>
      <w:color w:val="0f4761" w:themeColor="accent1" w:themeShade="BF"/>
      <w:spacing w:val="5"/>
    </w:rPr>
  </w:style>
  <w:style w:type="paragraph" w:styleId="169">
    <w:name w:val="No Spacing"/>
    <w:basedOn w:val="797"/>
    <w:uiPriority w:val="1"/>
    <w:qFormat/>
    <w:pPr>
      <w:pBdr/>
      <w:spacing w:after="0" w:line="240" w:lineRule="auto"/>
      <w:ind/>
    </w:pPr>
  </w:style>
  <w:style w:type="character" w:styleId="170">
    <w:name w:val="Subtle Emphasis"/>
    <w:basedOn w:val="801"/>
    <w:uiPriority w:val="19"/>
    <w:qFormat/>
    <w:pPr>
      <w:pBdr/>
      <w:spacing/>
      <w:ind/>
    </w:pPr>
    <w:rPr>
      <w:i/>
      <w:iCs/>
      <w:color w:val="404040" w:themeColor="text1" w:themeTint="BF"/>
    </w:rPr>
  </w:style>
  <w:style w:type="character" w:styleId="171">
    <w:name w:val="Emphasis"/>
    <w:basedOn w:val="801"/>
    <w:uiPriority w:val="20"/>
    <w:qFormat/>
    <w:pPr>
      <w:pBdr/>
      <w:spacing/>
      <w:ind/>
    </w:pPr>
    <w:rPr>
      <w:i/>
      <w:iCs/>
    </w:rPr>
  </w:style>
  <w:style w:type="character" w:styleId="172">
    <w:name w:val="Strong"/>
    <w:basedOn w:val="801"/>
    <w:uiPriority w:val="22"/>
    <w:qFormat/>
    <w:pPr>
      <w:pBdr/>
      <w:spacing/>
      <w:ind/>
    </w:pPr>
    <w:rPr>
      <w:b/>
      <w:bCs/>
    </w:rPr>
  </w:style>
  <w:style w:type="character" w:styleId="173">
    <w:name w:val="Subtle Reference"/>
    <w:basedOn w:val="801"/>
    <w:uiPriority w:val="31"/>
    <w:qFormat/>
    <w:pPr>
      <w:pBdr/>
      <w:spacing/>
      <w:ind/>
    </w:pPr>
    <w:rPr>
      <w:smallCaps/>
      <w:color w:val="5a5a5a" w:themeColor="text1" w:themeTint="A5"/>
    </w:rPr>
  </w:style>
  <w:style w:type="character" w:styleId="174">
    <w:name w:val="Book Title"/>
    <w:basedOn w:val="801"/>
    <w:uiPriority w:val="33"/>
    <w:qFormat/>
    <w:pPr>
      <w:pBdr/>
      <w:spacing/>
      <w:ind/>
    </w:pPr>
    <w:rPr>
      <w:b/>
      <w:bCs/>
      <w:i/>
      <w:iCs/>
      <w:spacing w:val="5"/>
    </w:rPr>
  </w:style>
  <w:style w:type="character" w:styleId="176">
    <w:name w:val="Header Char"/>
    <w:basedOn w:val="801"/>
    <w:link w:val="805"/>
    <w:uiPriority w:val="99"/>
    <w:pPr>
      <w:pBdr/>
      <w:spacing/>
      <w:ind/>
    </w:pPr>
  </w:style>
  <w:style w:type="character" w:styleId="178">
    <w:name w:val="Footer Char"/>
    <w:basedOn w:val="801"/>
    <w:link w:val="807"/>
    <w:uiPriority w:val="99"/>
    <w:pPr>
      <w:pBdr/>
      <w:spacing/>
      <w:ind/>
    </w:pPr>
  </w:style>
  <w:style w:type="paragraph" w:styleId="179">
    <w:name w:val="Caption"/>
    <w:basedOn w:val="797"/>
    <w:next w:val="797"/>
    <w:uiPriority w:val="35"/>
    <w:unhideWhenUsed/>
    <w:qFormat/>
    <w:pPr>
      <w:pBdr/>
      <w:spacing w:after="200" w:line="240" w:lineRule="auto"/>
      <w:ind/>
    </w:pPr>
    <w:rPr>
      <w:i/>
      <w:iCs/>
      <w:color w:val="0e2841" w:themeColor="text2"/>
      <w:sz w:val="18"/>
      <w:szCs w:val="18"/>
    </w:rPr>
  </w:style>
  <w:style w:type="paragraph" w:styleId="180">
    <w:name w:val="footnote text"/>
    <w:basedOn w:val="797"/>
    <w:link w:val="181"/>
    <w:uiPriority w:val="99"/>
    <w:semiHidden/>
    <w:unhideWhenUsed/>
    <w:pPr>
      <w:pBdr/>
      <w:spacing w:after="0" w:line="240" w:lineRule="auto"/>
      <w:ind/>
    </w:pPr>
    <w:rPr>
      <w:sz w:val="20"/>
      <w:szCs w:val="20"/>
    </w:rPr>
  </w:style>
  <w:style w:type="character" w:styleId="181">
    <w:name w:val="Footnote Text Char"/>
    <w:basedOn w:val="801"/>
    <w:link w:val="180"/>
    <w:uiPriority w:val="99"/>
    <w:semiHidden/>
    <w:pPr>
      <w:pBdr/>
      <w:spacing/>
      <w:ind/>
    </w:pPr>
    <w:rPr>
      <w:sz w:val="20"/>
      <w:szCs w:val="20"/>
    </w:rPr>
  </w:style>
  <w:style w:type="character" w:styleId="182">
    <w:name w:val="footnote reference"/>
    <w:basedOn w:val="801"/>
    <w:uiPriority w:val="99"/>
    <w:semiHidden/>
    <w:unhideWhenUsed/>
    <w:pPr>
      <w:pBdr/>
      <w:spacing/>
      <w:ind/>
    </w:pPr>
    <w:rPr>
      <w:vertAlign w:val="superscript"/>
    </w:rPr>
  </w:style>
  <w:style w:type="paragraph" w:styleId="183">
    <w:name w:val="endnote text"/>
    <w:basedOn w:val="797"/>
    <w:link w:val="184"/>
    <w:uiPriority w:val="99"/>
    <w:semiHidden/>
    <w:unhideWhenUsed/>
    <w:pPr>
      <w:pBdr/>
      <w:spacing w:after="0" w:line="240" w:lineRule="auto"/>
      <w:ind/>
    </w:pPr>
    <w:rPr>
      <w:sz w:val="20"/>
      <w:szCs w:val="20"/>
    </w:rPr>
  </w:style>
  <w:style w:type="character" w:styleId="184">
    <w:name w:val="Endnote Text Char"/>
    <w:basedOn w:val="801"/>
    <w:link w:val="183"/>
    <w:uiPriority w:val="99"/>
    <w:semiHidden/>
    <w:pPr>
      <w:pBdr/>
      <w:spacing/>
      <w:ind/>
    </w:pPr>
    <w:rPr>
      <w:sz w:val="20"/>
      <w:szCs w:val="20"/>
    </w:rPr>
  </w:style>
  <w:style w:type="character" w:styleId="185">
    <w:name w:val="endnote reference"/>
    <w:basedOn w:val="801"/>
    <w:uiPriority w:val="99"/>
    <w:semiHidden/>
    <w:unhideWhenUsed/>
    <w:pPr>
      <w:pBdr/>
      <w:spacing/>
      <w:ind/>
    </w:pPr>
    <w:rPr>
      <w:vertAlign w:val="superscript"/>
    </w:rPr>
  </w:style>
  <w:style w:type="character" w:styleId="187">
    <w:name w:val="FollowedHyperlink"/>
    <w:basedOn w:val="801"/>
    <w:uiPriority w:val="99"/>
    <w:semiHidden/>
    <w:unhideWhenUsed/>
    <w:pPr>
      <w:pBdr/>
      <w:spacing/>
      <w:ind/>
    </w:pPr>
    <w:rPr>
      <w:color w:val="954f72" w:themeColor="followedHyperlink"/>
      <w:u w:val="single"/>
    </w:rPr>
  </w:style>
  <w:style w:type="paragraph" w:styleId="189">
    <w:name w:val="toc 2"/>
    <w:basedOn w:val="797"/>
    <w:next w:val="797"/>
    <w:uiPriority w:val="39"/>
    <w:unhideWhenUsed/>
    <w:pPr>
      <w:pBdr/>
      <w:spacing w:after="100"/>
      <w:ind w:left="220"/>
    </w:pPr>
  </w:style>
  <w:style w:type="paragraph" w:styleId="190">
    <w:name w:val="toc 3"/>
    <w:basedOn w:val="797"/>
    <w:next w:val="797"/>
    <w:uiPriority w:val="39"/>
    <w:unhideWhenUsed/>
    <w:pPr>
      <w:pBdr/>
      <w:spacing w:after="100"/>
      <w:ind w:left="440"/>
    </w:pPr>
  </w:style>
  <w:style w:type="paragraph" w:styleId="191">
    <w:name w:val="toc 4"/>
    <w:basedOn w:val="797"/>
    <w:next w:val="797"/>
    <w:uiPriority w:val="39"/>
    <w:unhideWhenUsed/>
    <w:pPr>
      <w:pBdr/>
      <w:spacing w:after="100"/>
      <w:ind w:left="660"/>
    </w:pPr>
  </w:style>
  <w:style w:type="paragraph" w:styleId="192">
    <w:name w:val="toc 5"/>
    <w:basedOn w:val="797"/>
    <w:next w:val="797"/>
    <w:uiPriority w:val="39"/>
    <w:unhideWhenUsed/>
    <w:pPr>
      <w:pBdr/>
      <w:spacing w:after="100"/>
      <w:ind w:left="880"/>
    </w:pPr>
  </w:style>
  <w:style w:type="paragraph" w:styleId="193">
    <w:name w:val="toc 6"/>
    <w:basedOn w:val="797"/>
    <w:next w:val="797"/>
    <w:uiPriority w:val="39"/>
    <w:unhideWhenUsed/>
    <w:pPr>
      <w:pBdr/>
      <w:spacing w:after="100"/>
      <w:ind w:left="1100"/>
    </w:pPr>
  </w:style>
  <w:style w:type="paragraph" w:styleId="194">
    <w:name w:val="toc 7"/>
    <w:basedOn w:val="797"/>
    <w:next w:val="797"/>
    <w:uiPriority w:val="39"/>
    <w:unhideWhenUsed/>
    <w:pPr>
      <w:pBdr/>
      <w:spacing w:after="100"/>
      <w:ind w:left="1320"/>
    </w:pPr>
  </w:style>
  <w:style w:type="paragraph" w:styleId="195">
    <w:name w:val="toc 8"/>
    <w:basedOn w:val="797"/>
    <w:next w:val="797"/>
    <w:uiPriority w:val="39"/>
    <w:unhideWhenUsed/>
    <w:pPr>
      <w:pBdr/>
      <w:spacing w:after="100"/>
      <w:ind w:left="1540"/>
    </w:pPr>
  </w:style>
  <w:style w:type="paragraph" w:styleId="196">
    <w:name w:val="toc 9"/>
    <w:basedOn w:val="797"/>
    <w:next w:val="797"/>
    <w:uiPriority w:val="39"/>
    <w:unhideWhenUsed/>
    <w:pPr>
      <w:pBdr/>
      <w:spacing w:after="100"/>
      <w:ind w:left="1760"/>
    </w:pPr>
  </w:style>
  <w:style w:type="paragraph" w:styleId="207">
    <w:name w:val="table of figures"/>
    <w:basedOn w:val="797"/>
    <w:next w:val="797"/>
    <w:uiPriority w:val="99"/>
    <w:unhideWhenUsed/>
    <w:pPr>
      <w:pBdr/>
      <w:spacing w:after="0" w:afterAutospacing="0"/>
      <w:ind/>
    </w:pPr>
  </w:style>
  <w:style w:type="paragraph" w:styleId="797" w:default="1">
    <w:name w:val="Normal"/>
    <w:qFormat/>
    <w:pPr>
      <w:pBdr/>
      <w:spacing/>
      <w:ind/>
    </w:pPr>
    <w:rPr>
      <w:rFonts w:ascii="Calibri" w:hAnsi="Calibri" w:eastAsia="Calibri" w:cs="Calibri"/>
      <w:color w:val="000000"/>
    </w:rPr>
  </w:style>
  <w:style w:type="paragraph" w:styleId="798">
    <w:name w:val="Heading 1"/>
    <w:next w:val="797"/>
    <w:link w:val="804"/>
    <w:uiPriority w:val="9"/>
    <w:unhideWhenUsed/>
    <w:qFormat/>
    <w:pPr>
      <w:keepNext w:val="true"/>
      <w:keepLines w:val="true"/>
      <w:pBdr/>
      <w:spacing w:after="367"/>
      <w:ind w:right="29"/>
      <w:jc w:val="center"/>
      <w:outlineLvl w:val="0"/>
    </w:pPr>
    <w:rPr>
      <w:rFonts w:ascii="Calibri" w:hAnsi="Calibri" w:eastAsia="Calibri" w:cs="Calibri"/>
      <w:color w:val="000000"/>
      <w:sz w:val="36"/>
    </w:rPr>
  </w:style>
  <w:style w:type="paragraph" w:styleId="799">
    <w:name w:val="Heading 2"/>
    <w:basedOn w:val="797"/>
    <w:next w:val="797"/>
    <w:link w:val="812"/>
    <w:uiPriority w:val="9"/>
    <w:unhideWhenUsed/>
    <w:qFormat/>
    <w:pPr>
      <w:keepNext w:val="true"/>
      <w:keepLines w:val="true"/>
      <w:pBdr/>
      <w:spacing w:after="0" w:before="40"/>
      <w:ind/>
      <w:outlineLvl w:val="1"/>
    </w:pPr>
    <w:rPr>
      <w:rFonts w:asciiTheme="majorHAnsi" w:hAnsiTheme="majorHAnsi" w:eastAsiaTheme="majorEastAsia" w:cstheme="majorBidi"/>
      <w:color w:val="2e74b5" w:themeColor="accent1" w:themeShade="BF"/>
      <w:sz w:val="26"/>
      <w:szCs w:val="26"/>
    </w:rPr>
  </w:style>
  <w:style w:type="paragraph" w:styleId="800">
    <w:name w:val="Heading 3"/>
    <w:basedOn w:val="797"/>
    <w:next w:val="797"/>
    <w:link w:val="823"/>
    <w:uiPriority w:val="9"/>
    <w:unhideWhenUsed/>
    <w:qFormat/>
    <w:pPr>
      <w:keepNext w:val="true"/>
      <w:keepLines w:val="true"/>
      <w:pBdr/>
      <w:spacing w:after="0" w:before="40"/>
      <w:ind/>
      <w:outlineLvl w:val="2"/>
    </w:pPr>
    <w:rPr>
      <w:rFonts w:asciiTheme="majorHAnsi" w:hAnsiTheme="majorHAnsi" w:eastAsiaTheme="majorEastAsia" w:cstheme="majorBidi"/>
      <w:color w:val="1f4d78" w:themeColor="accent1" w:themeShade="7F"/>
      <w:sz w:val="24"/>
      <w:szCs w:val="24"/>
    </w:rPr>
  </w:style>
  <w:style w:type="character" w:styleId="801" w:default="1">
    <w:name w:val="Default Paragraph Font"/>
    <w:uiPriority w:val="1"/>
    <w:unhideWhenUsed/>
    <w:pPr>
      <w:pBdr/>
      <w:spacing/>
      <w:ind/>
    </w:pPr>
  </w:style>
  <w:style w:type="table" w:styleId="802"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3" w:default="1">
    <w:name w:val="No List"/>
    <w:uiPriority w:val="99"/>
    <w:semiHidden/>
    <w:unhideWhenUsed/>
    <w:pPr>
      <w:pBdr/>
      <w:spacing/>
      <w:ind/>
    </w:pPr>
  </w:style>
  <w:style w:type="character" w:styleId="804" w:customStyle="1">
    <w:name w:val="Titre 1 Car"/>
    <w:link w:val="798"/>
    <w:pPr>
      <w:pBdr/>
      <w:spacing/>
      <w:ind/>
    </w:pPr>
    <w:rPr>
      <w:rFonts w:ascii="Calibri" w:hAnsi="Calibri" w:eastAsia="Calibri" w:cs="Calibri"/>
      <w:color w:val="000000"/>
      <w:sz w:val="36"/>
    </w:rPr>
  </w:style>
  <w:style w:type="paragraph" w:styleId="805">
    <w:name w:val="Header"/>
    <w:basedOn w:val="797"/>
    <w:link w:val="806"/>
    <w:uiPriority w:val="99"/>
    <w:unhideWhenUsed/>
    <w:pPr>
      <w:pBdr/>
      <w:tabs>
        <w:tab w:val="center" w:leader="none" w:pos="4536"/>
        <w:tab w:val="right" w:leader="none" w:pos="9072"/>
      </w:tabs>
      <w:spacing w:after="0" w:line="240" w:lineRule="auto"/>
      <w:ind/>
    </w:pPr>
  </w:style>
  <w:style w:type="character" w:styleId="806" w:customStyle="1">
    <w:name w:val="En-tête Car"/>
    <w:basedOn w:val="801"/>
    <w:link w:val="805"/>
    <w:uiPriority w:val="99"/>
    <w:pPr>
      <w:pBdr/>
      <w:spacing/>
      <w:ind/>
    </w:pPr>
    <w:rPr>
      <w:rFonts w:ascii="Calibri" w:hAnsi="Calibri" w:eastAsia="Calibri" w:cs="Calibri"/>
      <w:color w:val="000000"/>
    </w:rPr>
  </w:style>
  <w:style w:type="paragraph" w:styleId="807">
    <w:name w:val="Footer"/>
    <w:basedOn w:val="797"/>
    <w:link w:val="808"/>
    <w:uiPriority w:val="99"/>
    <w:unhideWhenUsed/>
    <w:pPr>
      <w:pBdr/>
      <w:tabs>
        <w:tab w:val="center" w:leader="none" w:pos="4536"/>
        <w:tab w:val="right" w:leader="none" w:pos="9072"/>
      </w:tabs>
      <w:spacing w:after="0" w:line="240" w:lineRule="auto"/>
      <w:ind/>
    </w:pPr>
  </w:style>
  <w:style w:type="character" w:styleId="808" w:customStyle="1">
    <w:name w:val="Pied de page Car"/>
    <w:basedOn w:val="801"/>
    <w:link w:val="807"/>
    <w:uiPriority w:val="99"/>
    <w:pPr>
      <w:pBdr/>
      <w:spacing/>
      <w:ind/>
    </w:pPr>
    <w:rPr>
      <w:rFonts w:ascii="Calibri" w:hAnsi="Calibri" w:eastAsia="Calibri" w:cs="Calibri"/>
      <w:color w:val="000000"/>
    </w:rPr>
  </w:style>
  <w:style w:type="paragraph" w:styleId="809">
    <w:name w:val="List Paragraph"/>
    <w:basedOn w:val="797"/>
    <w:link w:val="811"/>
    <w:qFormat/>
    <w:pPr>
      <w:pBdr/>
      <w:spacing/>
      <w:ind w:left="720"/>
      <w:contextualSpacing w:val="true"/>
    </w:pPr>
  </w:style>
  <w:style w:type="paragraph" w:styleId="810">
    <w:name w:val="Normal (Web)"/>
    <w:basedOn w:val="797"/>
    <w:pPr>
      <w:widowControl w:val="false"/>
      <w:pBdr/>
      <w:shd w:val="clear" w:color="auto" w:fill="ffffff"/>
      <w:spacing w:after="75" w:before="75" w:line="240" w:lineRule="auto"/>
      <w:ind/>
    </w:pPr>
    <w:rPr>
      <w:rFonts w:ascii="Arial" w:hAnsi="Arial" w:eastAsia="Times New Roman" w:cs="Arial"/>
      <w:color w:val="1d384f"/>
      <w:sz w:val="18"/>
      <w:szCs w:val="18"/>
      <w:lang w:eastAsia="ar-SA"/>
    </w:rPr>
  </w:style>
  <w:style w:type="character" w:styleId="811" w:customStyle="1">
    <w:name w:val="Paragraphe de liste Car"/>
    <w:link w:val="809"/>
    <w:pPr>
      <w:pBdr/>
      <w:spacing/>
      <w:ind/>
    </w:pPr>
    <w:rPr>
      <w:rFonts w:ascii="Calibri" w:hAnsi="Calibri" w:eastAsia="Calibri" w:cs="Calibri"/>
      <w:color w:val="000000"/>
    </w:rPr>
  </w:style>
  <w:style w:type="character" w:styleId="812" w:customStyle="1">
    <w:name w:val="Titre 2 Car"/>
    <w:basedOn w:val="801"/>
    <w:link w:val="799"/>
    <w:uiPriority w:val="9"/>
    <w:pPr>
      <w:pBdr/>
      <w:spacing/>
      <w:ind/>
    </w:pPr>
    <w:rPr>
      <w:rFonts w:asciiTheme="majorHAnsi" w:hAnsiTheme="majorHAnsi" w:eastAsiaTheme="majorEastAsia" w:cstheme="majorBidi"/>
      <w:color w:val="2e74b5" w:themeColor="accent1" w:themeShade="BF"/>
      <w:sz w:val="26"/>
      <w:szCs w:val="26"/>
    </w:rPr>
  </w:style>
  <w:style w:type="paragraph" w:styleId="813">
    <w:name w:val="TOC Heading"/>
    <w:basedOn w:val="798"/>
    <w:next w:val="797"/>
    <w:uiPriority w:val="39"/>
    <w:unhideWhenUsed/>
    <w:qFormat/>
    <w:pPr>
      <w:pBdr/>
      <w:spacing w:after="0" w:before="240"/>
      <w:ind w:right="0"/>
      <w:jc w:val="left"/>
      <w:outlineLvl w:val="9"/>
    </w:pPr>
    <w:rPr>
      <w:rFonts w:asciiTheme="majorHAnsi" w:hAnsiTheme="majorHAnsi" w:eastAsiaTheme="majorEastAsia" w:cstheme="majorBidi"/>
      <w:color w:val="2e74b5" w:themeColor="accent1" w:themeShade="BF"/>
      <w:sz w:val="32"/>
      <w:szCs w:val="32"/>
    </w:rPr>
  </w:style>
  <w:style w:type="paragraph" w:styleId="814">
    <w:name w:val="toc 1"/>
    <w:basedOn w:val="797"/>
    <w:next w:val="797"/>
    <w:uiPriority w:val="39"/>
    <w:unhideWhenUsed/>
    <w:pPr>
      <w:pBdr/>
      <w:spacing w:after="100"/>
      <w:ind/>
    </w:pPr>
  </w:style>
  <w:style w:type="character" w:styleId="815">
    <w:name w:val="Hyperlink"/>
    <w:basedOn w:val="801"/>
    <w:uiPriority w:val="99"/>
    <w:unhideWhenUsed/>
    <w:pPr>
      <w:pBdr/>
      <w:spacing/>
      <w:ind/>
    </w:pPr>
    <w:rPr>
      <w:color w:val="0563c1" w:themeColor="hyperlink"/>
      <w:u w:val="single"/>
    </w:rPr>
  </w:style>
  <w:style w:type="paragraph" w:styleId="816">
    <w:name w:val="Balloon Text"/>
    <w:basedOn w:val="797"/>
    <w:link w:val="817"/>
    <w:uiPriority w:val="99"/>
    <w:semiHidden/>
    <w:unhideWhenUsed/>
    <w:pPr>
      <w:pBdr/>
      <w:spacing w:after="0" w:line="240" w:lineRule="auto"/>
      <w:ind/>
    </w:pPr>
    <w:rPr>
      <w:rFonts w:ascii="Segoe UI" w:hAnsi="Segoe UI" w:cs="Segoe UI"/>
      <w:sz w:val="18"/>
      <w:szCs w:val="18"/>
    </w:rPr>
  </w:style>
  <w:style w:type="character" w:styleId="817" w:customStyle="1">
    <w:name w:val="Texte de bulles Car"/>
    <w:basedOn w:val="801"/>
    <w:link w:val="816"/>
    <w:uiPriority w:val="99"/>
    <w:semiHidden/>
    <w:pPr>
      <w:pBdr/>
      <w:spacing/>
      <w:ind/>
    </w:pPr>
    <w:rPr>
      <w:rFonts w:ascii="Segoe UI" w:hAnsi="Segoe UI" w:eastAsia="Calibri" w:cs="Segoe UI"/>
      <w:color w:val="000000"/>
      <w:sz w:val="18"/>
      <w:szCs w:val="18"/>
    </w:rPr>
  </w:style>
  <w:style w:type="character" w:styleId="818">
    <w:name w:val="annotation reference"/>
    <w:basedOn w:val="801"/>
    <w:uiPriority w:val="99"/>
    <w:semiHidden/>
    <w:unhideWhenUsed/>
    <w:pPr>
      <w:pBdr/>
      <w:spacing/>
      <w:ind/>
    </w:pPr>
    <w:rPr>
      <w:sz w:val="16"/>
      <w:szCs w:val="16"/>
    </w:rPr>
  </w:style>
  <w:style w:type="paragraph" w:styleId="819">
    <w:name w:val="annotation text"/>
    <w:basedOn w:val="797"/>
    <w:link w:val="820"/>
    <w:uiPriority w:val="99"/>
    <w:semiHidden/>
    <w:unhideWhenUsed/>
    <w:pPr>
      <w:pBdr/>
      <w:spacing w:line="240" w:lineRule="auto"/>
      <w:ind/>
    </w:pPr>
    <w:rPr>
      <w:sz w:val="20"/>
      <w:szCs w:val="20"/>
    </w:rPr>
  </w:style>
  <w:style w:type="character" w:styleId="820" w:customStyle="1">
    <w:name w:val="Commentaire Car"/>
    <w:basedOn w:val="801"/>
    <w:link w:val="819"/>
    <w:uiPriority w:val="99"/>
    <w:semiHidden/>
    <w:pPr>
      <w:pBdr/>
      <w:spacing/>
      <w:ind/>
    </w:pPr>
    <w:rPr>
      <w:rFonts w:ascii="Calibri" w:hAnsi="Calibri" w:eastAsia="Calibri" w:cs="Calibri"/>
      <w:color w:val="000000"/>
      <w:sz w:val="20"/>
      <w:szCs w:val="20"/>
    </w:rPr>
  </w:style>
  <w:style w:type="paragraph" w:styleId="821">
    <w:name w:val="annotation subject"/>
    <w:basedOn w:val="819"/>
    <w:next w:val="819"/>
    <w:link w:val="822"/>
    <w:uiPriority w:val="99"/>
    <w:semiHidden/>
    <w:unhideWhenUsed/>
    <w:pPr>
      <w:pBdr/>
      <w:spacing/>
      <w:ind/>
    </w:pPr>
    <w:rPr>
      <w:b/>
      <w:bCs/>
    </w:rPr>
  </w:style>
  <w:style w:type="character" w:styleId="822" w:customStyle="1">
    <w:name w:val="Objet du commentaire Car"/>
    <w:basedOn w:val="820"/>
    <w:link w:val="821"/>
    <w:uiPriority w:val="99"/>
    <w:semiHidden/>
    <w:pPr>
      <w:pBdr/>
      <w:spacing/>
      <w:ind/>
    </w:pPr>
    <w:rPr>
      <w:rFonts w:ascii="Calibri" w:hAnsi="Calibri" w:eastAsia="Calibri" w:cs="Calibri"/>
      <w:b/>
      <w:bCs/>
      <w:color w:val="000000"/>
      <w:sz w:val="20"/>
      <w:szCs w:val="20"/>
    </w:rPr>
  </w:style>
  <w:style w:type="character" w:styleId="823" w:customStyle="1">
    <w:name w:val="Titre 3 Car"/>
    <w:basedOn w:val="801"/>
    <w:link w:val="800"/>
    <w:uiPriority w:val="9"/>
    <w:pPr>
      <w:pBdr/>
      <w:spacing/>
      <w:ind/>
    </w:pPr>
    <w:rPr>
      <w:rFonts w:asciiTheme="majorHAnsi" w:hAnsiTheme="majorHAnsi" w:eastAsiaTheme="majorEastAsia" w:cstheme="majorBidi"/>
      <w:color w:val="1f4d78" w:themeColor="accent1" w:themeShade="7F"/>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image" Target="media/image1.emf"/></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4251A-241F-420D-B170-457469BBF523}">
  <ds:schemaRefs>
    <ds:schemaRef ds:uri="http://schemas.openxmlformats.org/officeDocument/2006/bibliography"/>
  </ds:schemaRefs>
</ds:datastoreItem>
</file>

<file path=customXml/itemProps2.xml><?xml version="1.0" encoding="utf-8"?>
<ds:datastoreItem xmlns:ds="http://schemas.openxmlformats.org/officeDocument/2006/customXml" ds:itemID="{2382951D-774A-4F5A-9B52-7D68E2CA9B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95D842-099A-4761-A740-920F76D4A3A4}">
  <ds:schemaRefs>
    <ds:schemaRef ds:uri="http://schemas.microsoft.com/sharepoint/v3/contenttype/forms"/>
  </ds:schemaRefs>
</ds:datastoreItem>
</file>

<file path=customXml/itemProps4.xml><?xml version="1.0" encoding="utf-8"?>
<ds:datastoreItem xmlns:ds="http://schemas.openxmlformats.org/officeDocument/2006/customXml" ds:itemID="{88275348-4333-4B07-BD49-DFBE5EDE2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Application>onlyoffice/8.3.3.18</Application>
  <DocSecurity>0</DocSecurity>
  <ScaleCrop>0</ScaleCrop>
  <HeadingPairs>
    <vt:vector size="0" baseType="variant"/>
  </HeadingPairs>
  <TitlesOfParts>
    <vt:vector size="0" baseType="lpstr"/>
  </TitlesOfParts>
  <Company>INSERM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Béatrice ORSETTI</cp:lastModifiedBy>
  <cp:revision>20</cp:revision>
  <dcterms:created xsi:type="dcterms:W3CDTF">2023-04-20T16:51:00Z</dcterms:created>
  <dcterms:modified xsi:type="dcterms:W3CDTF">2026-03-13T17:24:41Z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